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A646" w14:textId="10910BBE" w:rsidR="009C2040" w:rsidRPr="007F1E99" w:rsidRDefault="00CC2539" w:rsidP="00A2523C">
      <w:pPr>
        <w:spacing w:before="120" w:after="120" w:line="300" w:lineRule="atLeast"/>
        <w:ind w:left="-142"/>
        <w:jc w:val="right"/>
        <w:rPr>
          <w:rFonts w:ascii="Arial" w:eastAsia="Arial" w:hAnsi="Arial" w:cs="Arial"/>
          <w:color w:val="000000" w:themeColor="text1"/>
          <w:lang w:eastAsia="el-GR"/>
        </w:rPr>
      </w:pPr>
      <w:r w:rsidRPr="007F1E99">
        <w:rPr>
          <w:rFonts w:ascii="Arial" w:eastAsia="Arial" w:hAnsi="Arial" w:cs="Arial"/>
          <w:color w:val="000000" w:themeColor="text1"/>
          <w:lang w:eastAsia="el-GR"/>
        </w:rPr>
        <w:t>Αθήνα,</w:t>
      </w:r>
      <w:r w:rsidR="009C2040" w:rsidRPr="007F1E99">
        <w:rPr>
          <w:rFonts w:ascii="Arial" w:eastAsia="Arial" w:hAnsi="Arial" w:cs="Arial"/>
          <w:color w:val="000000" w:themeColor="text1"/>
          <w:lang w:eastAsia="el-GR"/>
        </w:rPr>
        <w:t xml:space="preserve"> </w:t>
      </w:r>
      <w:r w:rsidR="007668C6" w:rsidRPr="007F1E99">
        <w:rPr>
          <w:rFonts w:ascii="Arial" w:eastAsia="Arial" w:hAnsi="Arial" w:cs="Arial"/>
          <w:color w:val="000000" w:themeColor="text1"/>
          <w:lang w:eastAsia="el-GR"/>
        </w:rPr>
        <w:t>01</w:t>
      </w:r>
      <w:r w:rsidR="005B4FEA" w:rsidRPr="007F1E99">
        <w:rPr>
          <w:rFonts w:ascii="Arial" w:eastAsia="Arial" w:hAnsi="Arial" w:cs="Arial"/>
          <w:color w:val="000000" w:themeColor="text1"/>
          <w:lang w:eastAsia="el-GR"/>
        </w:rPr>
        <w:t>.1</w:t>
      </w:r>
      <w:r w:rsidR="007668C6" w:rsidRPr="007F1E99">
        <w:rPr>
          <w:rFonts w:ascii="Arial" w:eastAsia="Arial" w:hAnsi="Arial" w:cs="Arial"/>
          <w:color w:val="000000" w:themeColor="text1"/>
          <w:lang w:eastAsia="el-GR"/>
        </w:rPr>
        <w:t>2</w:t>
      </w:r>
      <w:r w:rsidR="005B4FEA" w:rsidRPr="007F1E99">
        <w:rPr>
          <w:rFonts w:ascii="Arial" w:eastAsia="Arial" w:hAnsi="Arial" w:cs="Arial"/>
          <w:color w:val="000000" w:themeColor="text1"/>
          <w:lang w:eastAsia="el-GR"/>
        </w:rPr>
        <w:t>.2021</w:t>
      </w:r>
    </w:p>
    <w:p w14:paraId="27D87E88" w14:textId="65BC591B" w:rsidR="00D72949" w:rsidRPr="007F1E99" w:rsidRDefault="00D72949" w:rsidP="00A2523C">
      <w:pPr>
        <w:spacing w:before="120" w:after="120" w:line="300" w:lineRule="atLeast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7F1E99">
        <w:rPr>
          <w:rFonts w:ascii="Arial" w:hAnsi="Arial" w:cs="Arial"/>
          <w:b/>
          <w:color w:val="000000" w:themeColor="text1"/>
          <w:u w:val="single"/>
        </w:rPr>
        <w:t>Δελτίο Τύπου</w:t>
      </w:r>
    </w:p>
    <w:p w14:paraId="7A3B5B6B" w14:textId="77777777" w:rsidR="003D1D5C" w:rsidRPr="007F1E99" w:rsidRDefault="00B94F41" w:rsidP="00A2523C">
      <w:pPr>
        <w:spacing w:before="120" w:after="120" w:line="300" w:lineRule="atLeast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7F1E99">
        <w:rPr>
          <w:rFonts w:ascii="Arial" w:hAnsi="Arial" w:cs="Arial"/>
          <w:b/>
          <w:color w:val="000000" w:themeColor="text1"/>
          <w:u w:val="single"/>
        </w:rPr>
        <w:t>ΤΜΕΔΕ:</w:t>
      </w:r>
      <w:r w:rsidR="00CD09FC" w:rsidRPr="007F1E99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7F1E99">
        <w:rPr>
          <w:rFonts w:ascii="Arial" w:hAnsi="Arial" w:cs="Arial"/>
          <w:b/>
          <w:color w:val="000000" w:themeColor="text1"/>
          <w:u w:val="single"/>
        </w:rPr>
        <w:t xml:space="preserve">Νέες Ασφαλιστικές καλύψεις για τα </w:t>
      </w:r>
      <w:r w:rsidR="009C4D90" w:rsidRPr="007F1E99">
        <w:rPr>
          <w:rFonts w:ascii="Arial" w:hAnsi="Arial" w:cs="Arial"/>
          <w:b/>
          <w:color w:val="000000" w:themeColor="text1"/>
          <w:u w:val="single"/>
        </w:rPr>
        <w:t>Ε</w:t>
      </w:r>
      <w:r w:rsidRPr="007F1E99">
        <w:rPr>
          <w:rFonts w:ascii="Arial" w:hAnsi="Arial" w:cs="Arial"/>
          <w:b/>
          <w:color w:val="000000" w:themeColor="text1"/>
          <w:u w:val="single"/>
        </w:rPr>
        <w:t xml:space="preserve">νεργά </w:t>
      </w:r>
      <w:r w:rsidR="009C4D90" w:rsidRPr="007F1E99">
        <w:rPr>
          <w:rFonts w:ascii="Arial" w:hAnsi="Arial" w:cs="Arial"/>
          <w:b/>
          <w:color w:val="000000" w:themeColor="text1"/>
          <w:u w:val="single"/>
        </w:rPr>
        <w:t>Μ</w:t>
      </w:r>
      <w:r w:rsidRPr="007F1E99">
        <w:rPr>
          <w:rFonts w:ascii="Arial" w:hAnsi="Arial" w:cs="Arial"/>
          <w:b/>
          <w:color w:val="000000" w:themeColor="text1"/>
          <w:u w:val="single"/>
        </w:rPr>
        <w:t xml:space="preserve">έλη του </w:t>
      </w:r>
    </w:p>
    <w:p w14:paraId="04396795" w14:textId="656F3C2F" w:rsidR="00CD774E" w:rsidRPr="007F1E99" w:rsidRDefault="003D1D5C" w:rsidP="00A2523C">
      <w:pPr>
        <w:spacing w:before="120" w:after="120" w:line="300" w:lineRule="atLeast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7F1E99">
        <w:rPr>
          <w:rFonts w:ascii="Arial" w:hAnsi="Arial" w:cs="Arial"/>
          <w:b/>
          <w:i/>
          <w:color w:val="000000" w:themeColor="text1"/>
          <w:u w:val="single"/>
        </w:rPr>
        <w:t xml:space="preserve"> Έως και τετραπλασιασμό</w:t>
      </w:r>
      <w:r w:rsidR="00263A04" w:rsidRPr="007F1E99">
        <w:rPr>
          <w:rFonts w:ascii="Arial" w:hAnsi="Arial" w:cs="Arial"/>
          <w:b/>
          <w:i/>
          <w:color w:val="000000" w:themeColor="text1"/>
          <w:u w:val="single"/>
        </w:rPr>
        <w:t>ς</w:t>
      </w:r>
      <w:r w:rsidRPr="007F1E99">
        <w:rPr>
          <w:rFonts w:ascii="Arial" w:hAnsi="Arial" w:cs="Arial"/>
          <w:b/>
          <w:i/>
          <w:color w:val="000000" w:themeColor="text1"/>
          <w:u w:val="single"/>
        </w:rPr>
        <w:t xml:space="preserve"> των αποζημιώσεων για το </w:t>
      </w:r>
      <w:r w:rsidR="00433BF5" w:rsidRPr="007F1E99">
        <w:rPr>
          <w:rFonts w:ascii="Arial" w:hAnsi="Arial" w:cs="Arial"/>
          <w:b/>
          <w:i/>
          <w:color w:val="000000" w:themeColor="text1"/>
          <w:u w:val="single"/>
        </w:rPr>
        <w:t>Ομαδικό Ασφαλιστικό Πρόγραμμα</w:t>
      </w:r>
      <w:r w:rsidR="00CD774E" w:rsidRPr="007F1E99">
        <w:rPr>
          <w:rFonts w:ascii="Arial" w:hAnsi="Arial" w:cs="Arial"/>
          <w:b/>
          <w:i/>
          <w:color w:val="000000" w:themeColor="text1"/>
          <w:u w:val="single"/>
        </w:rPr>
        <w:t xml:space="preserve"> «Επαγγελματικής </w:t>
      </w:r>
      <w:r w:rsidR="00CF109F" w:rsidRPr="007F1E99">
        <w:rPr>
          <w:rFonts w:ascii="Arial" w:hAnsi="Arial" w:cs="Arial"/>
          <w:b/>
          <w:i/>
          <w:color w:val="000000" w:themeColor="text1"/>
          <w:u w:val="single"/>
        </w:rPr>
        <w:t>Αστικής</w:t>
      </w:r>
      <w:r w:rsidR="00CD774E" w:rsidRPr="007F1E99">
        <w:rPr>
          <w:rFonts w:ascii="Arial" w:hAnsi="Arial" w:cs="Arial"/>
          <w:b/>
          <w:i/>
          <w:color w:val="000000" w:themeColor="text1"/>
          <w:u w:val="single"/>
        </w:rPr>
        <w:t xml:space="preserve"> Ευθύνης</w:t>
      </w:r>
      <w:r w:rsidR="00CF109F" w:rsidRPr="007F1E99">
        <w:rPr>
          <w:rFonts w:ascii="Arial" w:hAnsi="Arial" w:cs="Arial"/>
          <w:b/>
          <w:i/>
          <w:color w:val="000000" w:themeColor="text1"/>
          <w:u w:val="single"/>
        </w:rPr>
        <w:t>» και</w:t>
      </w:r>
      <w:r w:rsidR="00CD774E" w:rsidRPr="007F1E99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r w:rsidR="00CF109F" w:rsidRPr="007F1E99">
        <w:rPr>
          <w:rFonts w:ascii="Arial" w:hAnsi="Arial" w:cs="Arial"/>
          <w:b/>
          <w:i/>
          <w:color w:val="000000" w:themeColor="text1"/>
          <w:u w:val="single"/>
        </w:rPr>
        <w:t>«</w:t>
      </w:r>
      <w:r w:rsidR="00CD774E" w:rsidRPr="007F1E99">
        <w:rPr>
          <w:rFonts w:ascii="Arial" w:hAnsi="Arial" w:cs="Arial"/>
          <w:b/>
          <w:i/>
          <w:color w:val="000000" w:themeColor="text1"/>
          <w:u w:val="single"/>
        </w:rPr>
        <w:t>Ζωής</w:t>
      </w:r>
      <w:r w:rsidR="00582435" w:rsidRPr="007F1E99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r w:rsidR="00CF109F" w:rsidRPr="007F1E99">
        <w:rPr>
          <w:rFonts w:ascii="Arial" w:hAnsi="Arial" w:cs="Arial"/>
          <w:b/>
          <w:i/>
          <w:color w:val="000000" w:themeColor="text1"/>
          <w:u w:val="single"/>
        </w:rPr>
        <w:t>- Υγείας</w:t>
      </w:r>
      <w:r w:rsidR="00CD774E" w:rsidRPr="007F1E99">
        <w:rPr>
          <w:rFonts w:ascii="Arial" w:hAnsi="Arial" w:cs="Arial"/>
          <w:b/>
          <w:i/>
          <w:color w:val="000000" w:themeColor="text1"/>
          <w:u w:val="single"/>
        </w:rPr>
        <w:t xml:space="preserve">» </w:t>
      </w:r>
    </w:p>
    <w:p w14:paraId="2947651F" w14:textId="30CBF960" w:rsidR="00CD774E" w:rsidRPr="007F1E99" w:rsidRDefault="00CD774E" w:rsidP="00A2523C">
      <w:pPr>
        <w:spacing w:before="120" w:after="120" w:line="300" w:lineRule="atLeast"/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 w:rsidRPr="007F1E99">
        <w:rPr>
          <w:rFonts w:ascii="Arial" w:hAnsi="Arial" w:cs="Arial"/>
          <w:b/>
          <w:i/>
          <w:color w:val="000000" w:themeColor="text1"/>
          <w:u w:val="single"/>
        </w:rPr>
        <w:t>Κ</w:t>
      </w:r>
      <w:r w:rsidR="001E32CA" w:rsidRPr="007F1E99">
        <w:rPr>
          <w:rFonts w:ascii="Arial" w:hAnsi="Arial" w:cs="Arial"/>
          <w:b/>
          <w:i/>
          <w:color w:val="000000" w:themeColor="text1"/>
          <w:u w:val="single"/>
        </w:rPr>
        <w:t>.</w:t>
      </w:r>
      <w:r w:rsidRPr="007F1E99">
        <w:rPr>
          <w:rFonts w:ascii="Arial" w:hAnsi="Arial" w:cs="Arial"/>
          <w:b/>
          <w:i/>
          <w:color w:val="000000" w:themeColor="text1"/>
          <w:u w:val="single"/>
        </w:rPr>
        <w:t xml:space="preserve"> Μακέδος: </w:t>
      </w:r>
      <w:r w:rsidR="003D1D5C" w:rsidRPr="007F1E99">
        <w:rPr>
          <w:rFonts w:ascii="Arial" w:hAnsi="Arial" w:cs="Arial"/>
          <w:b/>
          <w:i/>
          <w:color w:val="000000" w:themeColor="text1"/>
          <w:u w:val="single"/>
        </w:rPr>
        <w:t>Ακόμα μεγαλύτερες</w:t>
      </w:r>
      <w:r w:rsidRPr="007F1E99">
        <w:rPr>
          <w:rFonts w:ascii="Arial" w:hAnsi="Arial" w:cs="Arial"/>
          <w:b/>
          <w:i/>
          <w:color w:val="000000" w:themeColor="text1"/>
          <w:u w:val="single"/>
        </w:rPr>
        <w:t xml:space="preserve"> ασφαλιστικές</w:t>
      </w:r>
      <w:r w:rsidR="00E43143" w:rsidRPr="007F1E99">
        <w:rPr>
          <w:rFonts w:ascii="Arial" w:hAnsi="Arial" w:cs="Arial"/>
          <w:b/>
          <w:i/>
          <w:color w:val="000000" w:themeColor="text1"/>
          <w:u w:val="single"/>
        </w:rPr>
        <w:t xml:space="preserve"> καλύψεις</w:t>
      </w:r>
      <w:r w:rsidR="00CB319B" w:rsidRPr="007F1E99">
        <w:rPr>
          <w:rFonts w:ascii="Arial" w:hAnsi="Arial" w:cs="Arial"/>
          <w:b/>
          <w:i/>
          <w:color w:val="000000" w:themeColor="text1"/>
          <w:u w:val="single"/>
        </w:rPr>
        <w:t xml:space="preserve"> με μικρότερο κόστος</w:t>
      </w:r>
      <w:r w:rsidR="00E43143" w:rsidRPr="007F1E99">
        <w:rPr>
          <w:rFonts w:ascii="Arial" w:hAnsi="Arial" w:cs="Arial"/>
          <w:b/>
          <w:i/>
          <w:color w:val="000000" w:themeColor="text1"/>
          <w:u w:val="single"/>
        </w:rPr>
        <w:t xml:space="preserve"> για τα Ενεργά Μέλη μας</w:t>
      </w:r>
    </w:p>
    <w:p w14:paraId="32FF0D43" w14:textId="77777777" w:rsidR="00FA3EFE" w:rsidRPr="007F1E99" w:rsidRDefault="00FA3EFE" w:rsidP="00A2523C">
      <w:pPr>
        <w:spacing w:before="120" w:after="120" w:line="300" w:lineRule="atLeast"/>
        <w:jc w:val="both"/>
        <w:rPr>
          <w:rFonts w:ascii="Arial" w:hAnsi="Arial" w:cs="Arial"/>
          <w:color w:val="000000" w:themeColor="text1"/>
        </w:rPr>
      </w:pPr>
    </w:p>
    <w:p w14:paraId="7DAC8340" w14:textId="4D6DE08A" w:rsidR="00BC110F" w:rsidRPr="007F1E99" w:rsidRDefault="00BC110F" w:rsidP="00A2523C">
      <w:pPr>
        <w:spacing w:before="120" w:after="120" w:line="300" w:lineRule="atLeast"/>
        <w:jc w:val="both"/>
        <w:rPr>
          <w:rFonts w:ascii="Arial" w:hAnsi="Arial" w:cs="Arial"/>
          <w:color w:val="000000" w:themeColor="text1"/>
        </w:rPr>
      </w:pPr>
      <w:r w:rsidRPr="007F1E99">
        <w:rPr>
          <w:rFonts w:ascii="Arial" w:hAnsi="Arial" w:cs="Arial"/>
          <w:color w:val="000000" w:themeColor="text1"/>
        </w:rPr>
        <w:t>Το Ταμείο Μηχανικών Εργοληπτών Δημοσίων Έργων</w:t>
      </w:r>
      <w:r w:rsidR="00B94F41" w:rsidRPr="007F1E99">
        <w:rPr>
          <w:rFonts w:ascii="Arial" w:hAnsi="Arial" w:cs="Arial"/>
          <w:color w:val="000000" w:themeColor="text1"/>
        </w:rPr>
        <w:t xml:space="preserve"> (ΤΜΕΔΕ)</w:t>
      </w:r>
      <w:r w:rsidR="00366AB1" w:rsidRPr="007F1E99">
        <w:rPr>
          <w:rFonts w:ascii="Arial" w:hAnsi="Arial" w:cs="Arial"/>
          <w:color w:val="000000" w:themeColor="text1"/>
        </w:rPr>
        <w:t>,</w:t>
      </w:r>
      <w:r w:rsidRPr="007F1E99">
        <w:rPr>
          <w:rFonts w:ascii="Arial" w:hAnsi="Arial" w:cs="Arial"/>
          <w:color w:val="000000" w:themeColor="text1"/>
        </w:rPr>
        <w:t xml:space="preserve"> από την 1</w:t>
      </w:r>
      <w:r w:rsidRPr="007F1E99">
        <w:rPr>
          <w:rFonts w:ascii="Arial" w:hAnsi="Arial" w:cs="Arial"/>
          <w:color w:val="000000" w:themeColor="text1"/>
          <w:vertAlign w:val="superscript"/>
        </w:rPr>
        <w:t>η</w:t>
      </w:r>
      <w:r w:rsidR="00641F63" w:rsidRPr="007F1E99">
        <w:rPr>
          <w:rFonts w:ascii="Arial" w:hAnsi="Arial" w:cs="Arial"/>
          <w:color w:val="000000" w:themeColor="text1"/>
        </w:rPr>
        <w:t xml:space="preserve"> Δεκεμβρίου 2021</w:t>
      </w:r>
      <w:r w:rsidRPr="007F1E99">
        <w:rPr>
          <w:rFonts w:ascii="Arial" w:hAnsi="Arial" w:cs="Arial"/>
          <w:color w:val="000000" w:themeColor="text1"/>
        </w:rPr>
        <w:t>,</w:t>
      </w:r>
      <w:r w:rsidR="00D747D7" w:rsidRPr="007F1E99">
        <w:rPr>
          <w:rFonts w:ascii="Arial" w:hAnsi="Arial" w:cs="Arial"/>
          <w:color w:val="000000" w:themeColor="text1"/>
        </w:rPr>
        <w:t xml:space="preserve"> </w:t>
      </w:r>
      <w:r w:rsidR="003D1D5C" w:rsidRPr="007F1E99">
        <w:rPr>
          <w:rFonts w:ascii="Arial" w:hAnsi="Arial" w:cs="Arial"/>
          <w:color w:val="000000" w:themeColor="text1"/>
        </w:rPr>
        <w:t xml:space="preserve">συνεχίζει να </w:t>
      </w:r>
      <w:r w:rsidR="00CB319B" w:rsidRPr="007F1E99">
        <w:rPr>
          <w:rFonts w:ascii="Arial" w:hAnsi="Arial" w:cs="Arial"/>
          <w:color w:val="000000" w:themeColor="text1"/>
        </w:rPr>
        <w:t>προσφέρει</w:t>
      </w:r>
      <w:r w:rsidR="005F37CB" w:rsidRPr="007F1E99">
        <w:rPr>
          <w:rFonts w:ascii="Arial" w:hAnsi="Arial" w:cs="Arial"/>
          <w:color w:val="000000" w:themeColor="text1"/>
        </w:rPr>
        <w:t xml:space="preserve"> </w:t>
      </w:r>
      <w:r w:rsidR="00C633CA" w:rsidRPr="007F1E99">
        <w:rPr>
          <w:rFonts w:ascii="Arial" w:hAnsi="Arial" w:cs="Arial"/>
          <w:color w:val="000000" w:themeColor="text1"/>
        </w:rPr>
        <w:t xml:space="preserve">εξειδικευμένες ασφαλιστικές </w:t>
      </w:r>
      <w:r w:rsidR="005F6B33" w:rsidRPr="007F1E99">
        <w:rPr>
          <w:rFonts w:ascii="Arial" w:hAnsi="Arial" w:cs="Arial"/>
          <w:color w:val="000000" w:themeColor="text1"/>
        </w:rPr>
        <w:t>καλύψεις</w:t>
      </w:r>
      <w:r w:rsidR="00C633CA" w:rsidRPr="007F1E99">
        <w:rPr>
          <w:rFonts w:ascii="Arial" w:hAnsi="Arial" w:cs="Arial"/>
          <w:color w:val="000000" w:themeColor="text1"/>
        </w:rPr>
        <w:t>, προσαρμοσμένες στους ειδικούς κινδύνους των τεχνικών επαγγελμάτων</w:t>
      </w:r>
      <w:r w:rsidR="0039030D" w:rsidRPr="007F1E99">
        <w:rPr>
          <w:rFonts w:ascii="Arial" w:hAnsi="Arial" w:cs="Arial"/>
          <w:color w:val="000000" w:themeColor="text1"/>
        </w:rPr>
        <w:t>,</w:t>
      </w:r>
      <w:r w:rsidR="00C633CA" w:rsidRPr="007F1E99">
        <w:rPr>
          <w:rFonts w:ascii="Arial" w:hAnsi="Arial" w:cs="Arial"/>
          <w:color w:val="000000" w:themeColor="text1"/>
        </w:rPr>
        <w:t xml:space="preserve"> </w:t>
      </w:r>
      <w:r w:rsidR="00D93010" w:rsidRPr="007F1E99">
        <w:rPr>
          <w:rFonts w:ascii="Arial" w:hAnsi="Arial" w:cs="Arial"/>
          <w:color w:val="000000" w:themeColor="text1"/>
        </w:rPr>
        <w:t>διευρύνοντας τις</w:t>
      </w:r>
      <w:r w:rsidR="0068087D" w:rsidRPr="007F1E99">
        <w:rPr>
          <w:rFonts w:ascii="Arial" w:hAnsi="Arial" w:cs="Arial"/>
          <w:color w:val="000000" w:themeColor="text1"/>
        </w:rPr>
        <w:t xml:space="preserve"> </w:t>
      </w:r>
      <w:r w:rsidR="00D93010" w:rsidRPr="007F1E99">
        <w:rPr>
          <w:rFonts w:ascii="Arial" w:hAnsi="Arial" w:cs="Arial"/>
          <w:color w:val="000000" w:themeColor="text1"/>
        </w:rPr>
        <w:t xml:space="preserve">ανταποδοτικές δράσεις </w:t>
      </w:r>
      <w:r w:rsidR="007B2D58" w:rsidRPr="007F1E99">
        <w:rPr>
          <w:rFonts w:ascii="Arial" w:hAnsi="Arial" w:cs="Arial"/>
          <w:color w:val="000000" w:themeColor="text1"/>
        </w:rPr>
        <w:t>για</w:t>
      </w:r>
      <w:r w:rsidR="0068087D" w:rsidRPr="007F1E99">
        <w:rPr>
          <w:rFonts w:ascii="Arial" w:hAnsi="Arial" w:cs="Arial"/>
          <w:color w:val="000000" w:themeColor="text1"/>
        </w:rPr>
        <w:t xml:space="preserve"> τα </w:t>
      </w:r>
      <w:r w:rsidR="00D93010" w:rsidRPr="007F1E99">
        <w:rPr>
          <w:rFonts w:ascii="Arial" w:hAnsi="Arial" w:cs="Arial"/>
          <w:color w:val="000000" w:themeColor="text1"/>
        </w:rPr>
        <w:t>Ε</w:t>
      </w:r>
      <w:r w:rsidR="0068087D" w:rsidRPr="007F1E99">
        <w:rPr>
          <w:rFonts w:ascii="Arial" w:hAnsi="Arial" w:cs="Arial"/>
          <w:color w:val="000000" w:themeColor="text1"/>
        </w:rPr>
        <w:t xml:space="preserve">νεργά </w:t>
      </w:r>
      <w:r w:rsidR="00D93010" w:rsidRPr="007F1E99">
        <w:rPr>
          <w:rFonts w:ascii="Arial" w:hAnsi="Arial" w:cs="Arial"/>
          <w:color w:val="000000" w:themeColor="text1"/>
        </w:rPr>
        <w:t>Μ</w:t>
      </w:r>
      <w:r w:rsidR="0068087D" w:rsidRPr="007F1E99">
        <w:rPr>
          <w:rFonts w:ascii="Arial" w:hAnsi="Arial" w:cs="Arial"/>
          <w:color w:val="000000" w:themeColor="text1"/>
        </w:rPr>
        <w:t>έλη του</w:t>
      </w:r>
      <w:r w:rsidRPr="007F1E99">
        <w:rPr>
          <w:rFonts w:ascii="Arial" w:hAnsi="Arial" w:cs="Arial"/>
          <w:color w:val="000000" w:themeColor="text1"/>
        </w:rPr>
        <w:t>.</w:t>
      </w:r>
    </w:p>
    <w:p w14:paraId="5E342C21" w14:textId="312B1512" w:rsidR="00C73419" w:rsidRPr="007F1E99" w:rsidRDefault="00B94F41" w:rsidP="00A2523C">
      <w:pPr>
        <w:spacing w:before="120" w:after="120" w:line="30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7F1E99">
        <w:rPr>
          <w:rFonts w:ascii="Arial" w:hAnsi="Arial" w:cs="Arial"/>
          <w:color w:val="000000" w:themeColor="text1"/>
        </w:rPr>
        <w:t>Ειδικότερα</w:t>
      </w:r>
      <w:r w:rsidR="00CB319B" w:rsidRPr="007F1E99">
        <w:rPr>
          <w:rFonts w:ascii="Arial" w:hAnsi="Arial" w:cs="Arial"/>
          <w:color w:val="000000" w:themeColor="text1"/>
        </w:rPr>
        <w:t>,</w:t>
      </w:r>
      <w:r w:rsidRPr="007F1E99">
        <w:rPr>
          <w:rFonts w:ascii="Arial" w:hAnsi="Arial" w:cs="Arial"/>
          <w:color w:val="000000" w:themeColor="text1"/>
        </w:rPr>
        <w:t xml:space="preserve"> οι νέες καλύψεις</w:t>
      </w:r>
      <w:r w:rsidR="00CB319B" w:rsidRPr="007F1E99">
        <w:rPr>
          <w:rFonts w:ascii="Arial" w:hAnsi="Arial" w:cs="Arial"/>
          <w:color w:val="000000" w:themeColor="text1"/>
        </w:rPr>
        <w:t>, που</w:t>
      </w:r>
      <w:r w:rsidR="003D1D5C" w:rsidRPr="007F1E99">
        <w:rPr>
          <w:rFonts w:ascii="Arial" w:hAnsi="Arial" w:cs="Arial"/>
          <w:color w:val="000000" w:themeColor="text1"/>
        </w:rPr>
        <w:t xml:space="preserve"> φτάνουν μέχρι και σε </w:t>
      </w:r>
      <w:r w:rsidR="00CB319B" w:rsidRPr="007F1E99">
        <w:rPr>
          <w:rFonts w:ascii="Arial" w:hAnsi="Arial" w:cs="Arial"/>
          <w:color w:val="000000" w:themeColor="text1"/>
        </w:rPr>
        <w:t>τετραπλασιασμό</w:t>
      </w:r>
      <w:r w:rsidR="003D1D5C" w:rsidRPr="007F1E99">
        <w:rPr>
          <w:rFonts w:ascii="Arial" w:hAnsi="Arial" w:cs="Arial"/>
          <w:color w:val="000000" w:themeColor="text1"/>
        </w:rPr>
        <w:t xml:space="preserve"> του ποσού αποζημίωσης,</w:t>
      </w:r>
      <w:r w:rsidR="00BE1AFA" w:rsidRPr="007F1E99">
        <w:rPr>
          <w:rFonts w:ascii="Arial" w:hAnsi="Arial" w:cs="Arial"/>
          <w:color w:val="000000" w:themeColor="text1"/>
        </w:rPr>
        <w:t xml:space="preserve"> </w:t>
      </w:r>
      <w:r w:rsidRPr="007F1E99">
        <w:rPr>
          <w:rFonts w:ascii="Arial" w:hAnsi="Arial" w:cs="Arial"/>
          <w:color w:val="000000" w:themeColor="text1"/>
        </w:rPr>
        <w:t xml:space="preserve">αφορούν στα </w:t>
      </w:r>
      <w:r w:rsidR="00BC110F" w:rsidRPr="007F1E99">
        <w:rPr>
          <w:rFonts w:ascii="Arial" w:hAnsi="Arial" w:cs="Arial"/>
          <w:b/>
          <w:color w:val="000000" w:themeColor="text1"/>
        </w:rPr>
        <w:t>Ομαδικ</w:t>
      </w:r>
      <w:r w:rsidR="005F37CB" w:rsidRPr="007F1E99">
        <w:rPr>
          <w:rFonts w:ascii="Arial" w:hAnsi="Arial" w:cs="Arial"/>
          <w:b/>
          <w:color w:val="000000" w:themeColor="text1"/>
        </w:rPr>
        <w:t>ά</w:t>
      </w:r>
      <w:r w:rsidR="00BC110F" w:rsidRPr="007F1E99">
        <w:rPr>
          <w:rFonts w:ascii="Arial" w:hAnsi="Arial" w:cs="Arial"/>
          <w:b/>
          <w:color w:val="000000" w:themeColor="text1"/>
        </w:rPr>
        <w:t xml:space="preserve"> Ασφαλιστικ</w:t>
      </w:r>
      <w:r w:rsidR="005F37CB" w:rsidRPr="007F1E99">
        <w:rPr>
          <w:rFonts w:ascii="Arial" w:hAnsi="Arial" w:cs="Arial"/>
          <w:b/>
          <w:color w:val="000000" w:themeColor="text1"/>
        </w:rPr>
        <w:t>ά</w:t>
      </w:r>
      <w:r w:rsidR="00BC110F" w:rsidRPr="007F1E99">
        <w:rPr>
          <w:rFonts w:ascii="Arial" w:hAnsi="Arial" w:cs="Arial"/>
          <w:b/>
          <w:color w:val="000000" w:themeColor="text1"/>
        </w:rPr>
        <w:t xml:space="preserve"> </w:t>
      </w:r>
      <w:r w:rsidR="005F37CB" w:rsidRPr="007F1E99">
        <w:rPr>
          <w:rFonts w:ascii="Arial" w:hAnsi="Arial" w:cs="Arial"/>
          <w:b/>
          <w:color w:val="000000" w:themeColor="text1"/>
        </w:rPr>
        <w:t>Προγράμματα</w:t>
      </w:r>
      <w:r w:rsidR="00BC110F" w:rsidRPr="007F1E99">
        <w:rPr>
          <w:rFonts w:ascii="Arial" w:hAnsi="Arial" w:cs="Arial"/>
          <w:color w:val="000000" w:themeColor="text1"/>
        </w:rPr>
        <w:t>, που δημιούργησε για τ</w:t>
      </w:r>
      <w:r w:rsidR="007B2D58" w:rsidRPr="007F1E99">
        <w:rPr>
          <w:rFonts w:ascii="Arial" w:hAnsi="Arial" w:cs="Arial"/>
          <w:color w:val="000000" w:themeColor="text1"/>
        </w:rPr>
        <w:t xml:space="preserve">α Ενεργά Μέλη – </w:t>
      </w:r>
      <w:r w:rsidR="00D93010" w:rsidRPr="007F1E99">
        <w:rPr>
          <w:rFonts w:ascii="Arial" w:hAnsi="Arial" w:cs="Arial"/>
          <w:color w:val="000000" w:themeColor="text1"/>
        </w:rPr>
        <w:t>Π</w:t>
      </w:r>
      <w:r w:rsidR="007B2D58" w:rsidRPr="007F1E99">
        <w:rPr>
          <w:rFonts w:ascii="Arial" w:hAnsi="Arial" w:cs="Arial"/>
          <w:color w:val="000000" w:themeColor="text1"/>
        </w:rPr>
        <w:t xml:space="preserve">ιστούχους του </w:t>
      </w:r>
      <w:r w:rsidR="009844B7" w:rsidRPr="007F1E99">
        <w:rPr>
          <w:rFonts w:ascii="Arial" w:hAnsi="Arial" w:cs="Arial"/>
          <w:color w:val="000000" w:themeColor="text1"/>
        </w:rPr>
        <w:t>το ΤΜΕΔΕ</w:t>
      </w:r>
      <w:r w:rsidR="00BC110F" w:rsidRPr="007F1E99">
        <w:rPr>
          <w:rFonts w:ascii="Arial" w:hAnsi="Arial" w:cs="Arial"/>
          <w:color w:val="000000" w:themeColor="text1"/>
        </w:rPr>
        <w:t>,</w:t>
      </w:r>
      <w:r w:rsidR="00D747D7" w:rsidRPr="007F1E99">
        <w:rPr>
          <w:rFonts w:ascii="Arial" w:hAnsi="Arial" w:cs="Arial"/>
          <w:color w:val="000000" w:themeColor="text1"/>
        </w:rPr>
        <w:t xml:space="preserve"> βάσει των καταστατικών του διατάξεων και</w:t>
      </w:r>
      <w:r w:rsidR="00BC110F" w:rsidRPr="007F1E99">
        <w:rPr>
          <w:rFonts w:ascii="Arial" w:hAnsi="Arial" w:cs="Arial"/>
          <w:color w:val="000000" w:themeColor="text1"/>
        </w:rPr>
        <w:t xml:space="preserve"> </w:t>
      </w:r>
      <w:r w:rsidR="007E07C5" w:rsidRPr="007F1E99">
        <w:rPr>
          <w:rFonts w:ascii="Arial" w:hAnsi="Arial" w:cs="Arial"/>
          <w:color w:val="000000" w:themeColor="text1"/>
        </w:rPr>
        <w:t>κατόπιν</w:t>
      </w:r>
      <w:r w:rsidR="00BC110F" w:rsidRPr="007F1E99">
        <w:rPr>
          <w:rFonts w:ascii="Arial" w:hAnsi="Arial" w:cs="Arial"/>
          <w:color w:val="000000" w:themeColor="text1"/>
        </w:rPr>
        <w:t xml:space="preserve"> διενέργειας δημόσιου ανοιχτού διαγωνισμού, με αν</w:t>
      </w:r>
      <w:r w:rsidR="005F37CB" w:rsidRPr="007F1E99">
        <w:rPr>
          <w:rFonts w:ascii="Arial" w:hAnsi="Arial" w:cs="Arial"/>
          <w:color w:val="000000" w:themeColor="text1"/>
        </w:rPr>
        <w:t>αδόχους</w:t>
      </w:r>
      <w:r w:rsidR="00E64EF3" w:rsidRPr="007F1E99">
        <w:rPr>
          <w:rFonts w:ascii="Arial" w:hAnsi="Arial" w:cs="Arial"/>
          <w:color w:val="000000" w:themeColor="text1"/>
        </w:rPr>
        <w:t xml:space="preserve"> </w:t>
      </w:r>
      <w:r w:rsidR="00FA3EFE" w:rsidRPr="007F1E99">
        <w:rPr>
          <w:rFonts w:ascii="Arial" w:hAnsi="Arial" w:cs="Arial"/>
          <w:color w:val="000000" w:themeColor="text1"/>
        </w:rPr>
        <w:t>τη</w:t>
      </w:r>
      <w:r w:rsidR="00641F63" w:rsidRPr="007F1E99">
        <w:rPr>
          <w:rFonts w:ascii="Arial" w:hAnsi="Arial" w:cs="Arial"/>
          <w:color w:val="000000" w:themeColor="text1"/>
        </w:rPr>
        <w:t>ν</w:t>
      </w:r>
      <w:r w:rsidR="00FA3EFE" w:rsidRPr="007F1E99">
        <w:rPr>
          <w:rFonts w:ascii="Arial" w:hAnsi="Arial" w:cs="Arial"/>
          <w:color w:val="000000" w:themeColor="text1"/>
        </w:rPr>
        <w:t xml:space="preserve"> </w:t>
      </w:r>
      <w:r w:rsidR="00E64EF3" w:rsidRPr="007F1E99">
        <w:rPr>
          <w:rFonts w:ascii="Arial" w:hAnsi="Arial" w:cs="Arial"/>
          <w:color w:val="000000" w:themeColor="text1"/>
        </w:rPr>
        <w:t>ασφαλιστική εταιρεία</w:t>
      </w:r>
      <w:r w:rsidR="00BE1AFA" w:rsidRPr="007F1E99">
        <w:rPr>
          <w:rFonts w:ascii="Arial" w:hAnsi="Arial" w:cs="Arial"/>
          <w:color w:val="000000" w:themeColor="text1"/>
        </w:rPr>
        <w:t xml:space="preserve"> </w:t>
      </w:r>
      <w:r w:rsidR="00BC110F" w:rsidRPr="007F1E99">
        <w:rPr>
          <w:rFonts w:ascii="Arial" w:hAnsi="Arial" w:cs="Arial"/>
          <w:b/>
          <w:bCs/>
          <w:color w:val="000000" w:themeColor="text1"/>
          <w:lang w:val="en-US"/>
        </w:rPr>
        <w:t>ALLIANZ</w:t>
      </w:r>
      <w:r w:rsidR="00D3395B" w:rsidRPr="007F1E99">
        <w:rPr>
          <w:rFonts w:ascii="Arial" w:hAnsi="Arial" w:cs="Arial"/>
          <w:color w:val="000000" w:themeColor="text1"/>
        </w:rPr>
        <w:t xml:space="preserve"> για το ομαδικό συμβόλαιο </w:t>
      </w:r>
      <w:r w:rsidR="00CD774E" w:rsidRPr="007F1E99">
        <w:rPr>
          <w:rFonts w:ascii="Arial" w:hAnsi="Arial" w:cs="Arial"/>
          <w:b/>
          <w:bCs/>
          <w:color w:val="000000" w:themeColor="text1"/>
        </w:rPr>
        <w:t>«Επαγγελματικής Αστικής Ευθύνης»</w:t>
      </w:r>
      <w:r w:rsidR="001E32CA" w:rsidRPr="007F1E99">
        <w:rPr>
          <w:rFonts w:ascii="Arial" w:hAnsi="Arial" w:cs="Arial"/>
          <w:color w:val="000000" w:themeColor="text1"/>
        </w:rPr>
        <w:t xml:space="preserve"> και</w:t>
      </w:r>
      <w:r w:rsidR="00D3395B" w:rsidRPr="007F1E99">
        <w:rPr>
          <w:rFonts w:ascii="Arial" w:hAnsi="Arial" w:cs="Arial"/>
          <w:color w:val="000000" w:themeColor="text1"/>
        </w:rPr>
        <w:t xml:space="preserve"> την ασφαλιστική εταιρεία</w:t>
      </w:r>
      <w:r w:rsidR="00BE1AFA" w:rsidRPr="007F1E99">
        <w:rPr>
          <w:rFonts w:ascii="Arial" w:hAnsi="Arial" w:cs="Arial"/>
          <w:color w:val="000000" w:themeColor="text1"/>
        </w:rPr>
        <w:t xml:space="preserve"> </w:t>
      </w:r>
      <w:r w:rsidR="00D3395B" w:rsidRPr="007F1E99">
        <w:rPr>
          <w:rFonts w:ascii="Arial" w:hAnsi="Arial" w:cs="Arial"/>
          <w:b/>
          <w:bCs/>
          <w:color w:val="000000" w:themeColor="text1"/>
          <w:lang w:val="en-US"/>
        </w:rPr>
        <w:t>INTERAMERICAN</w:t>
      </w:r>
      <w:r w:rsidR="00D3395B" w:rsidRPr="007F1E99">
        <w:rPr>
          <w:rFonts w:ascii="Arial" w:hAnsi="Arial" w:cs="Arial"/>
          <w:color w:val="000000" w:themeColor="text1"/>
        </w:rPr>
        <w:t xml:space="preserve"> για το ομαδικό συμβόλαιο</w:t>
      </w:r>
      <w:r w:rsidR="00BE1AFA" w:rsidRPr="007F1E99">
        <w:rPr>
          <w:rFonts w:ascii="Arial" w:hAnsi="Arial" w:cs="Arial"/>
          <w:color w:val="000000" w:themeColor="text1"/>
        </w:rPr>
        <w:t xml:space="preserve"> </w:t>
      </w:r>
      <w:r w:rsidR="001E32CA" w:rsidRPr="007F1E99">
        <w:rPr>
          <w:rFonts w:ascii="Arial" w:hAnsi="Arial" w:cs="Arial"/>
          <w:b/>
          <w:bCs/>
          <w:color w:val="000000" w:themeColor="text1"/>
        </w:rPr>
        <w:t>«Ζωής – Υγείας»</w:t>
      </w:r>
      <w:r w:rsidR="007E07C5" w:rsidRPr="007F1E99">
        <w:rPr>
          <w:rFonts w:ascii="Arial" w:hAnsi="Arial" w:cs="Arial"/>
          <w:color w:val="000000" w:themeColor="text1"/>
        </w:rPr>
        <w:t>.</w:t>
      </w:r>
    </w:p>
    <w:p w14:paraId="632C68B7" w14:textId="1EA4D5A5" w:rsidR="00CF1873" w:rsidRPr="007F1E99" w:rsidRDefault="003D1D5C" w:rsidP="00A2523C">
      <w:pPr>
        <w:spacing w:before="120" w:after="120" w:line="300" w:lineRule="atLeast"/>
        <w:jc w:val="both"/>
        <w:rPr>
          <w:rFonts w:ascii="Arial" w:hAnsi="Arial" w:cs="Arial"/>
          <w:color w:val="000000" w:themeColor="text1"/>
        </w:rPr>
      </w:pPr>
      <w:r w:rsidRPr="007F1E99">
        <w:rPr>
          <w:rFonts w:ascii="Arial" w:hAnsi="Arial" w:cs="Arial"/>
          <w:color w:val="000000" w:themeColor="text1"/>
        </w:rPr>
        <w:t>Με πάγια</w:t>
      </w:r>
      <w:r w:rsidR="00B94F41" w:rsidRPr="007F1E99">
        <w:rPr>
          <w:rFonts w:ascii="Arial" w:hAnsi="Arial" w:cs="Arial"/>
          <w:color w:val="000000" w:themeColor="text1"/>
        </w:rPr>
        <w:t xml:space="preserve"> στρατηγική </w:t>
      </w:r>
      <w:r w:rsidRPr="007F1E99">
        <w:rPr>
          <w:rFonts w:ascii="Arial" w:hAnsi="Arial" w:cs="Arial"/>
          <w:color w:val="000000" w:themeColor="text1"/>
        </w:rPr>
        <w:t>τις</w:t>
      </w:r>
      <w:r w:rsidR="00B94F41" w:rsidRPr="007F1E99">
        <w:rPr>
          <w:rFonts w:ascii="Arial" w:hAnsi="Arial" w:cs="Arial"/>
          <w:color w:val="000000" w:themeColor="text1"/>
        </w:rPr>
        <w:t xml:space="preserve"> παροχές προστιθέμενης αξίας για τ</w:t>
      </w:r>
      <w:r w:rsidR="00317136" w:rsidRPr="007F1E99">
        <w:rPr>
          <w:rFonts w:ascii="Arial" w:hAnsi="Arial" w:cs="Arial"/>
          <w:color w:val="000000" w:themeColor="text1"/>
        </w:rPr>
        <w:t>α</w:t>
      </w:r>
      <w:r w:rsidR="00B94F41" w:rsidRPr="007F1E99">
        <w:rPr>
          <w:rFonts w:ascii="Arial" w:hAnsi="Arial" w:cs="Arial"/>
          <w:color w:val="000000" w:themeColor="text1"/>
        </w:rPr>
        <w:t xml:space="preserve"> μέλη του, τ</w:t>
      </w:r>
      <w:r w:rsidR="00D3395B" w:rsidRPr="007F1E99">
        <w:rPr>
          <w:rFonts w:ascii="Arial" w:hAnsi="Arial" w:cs="Arial"/>
          <w:color w:val="000000" w:themeColor="text1"/>
        </w:rPr>
        <w:t>ο ΤΜΕΔΕ ενισχύει περαιτέρω την ασφαλιστική προστασία, που παρέχει στους πιστούχους - μέλη του</w:t>
      </w:r>
      <w:r w:rsidRPr="007F1E99">
        <w:rPr>
          <w:rFonts w:ascii="Arial" w:hAnsi="Arial" w:cs="Arial"/>
          <w:color w:val="000000" w:themeColor="text1"/>
        </w:rPr>
        <w:t>. Συγκεκριμένα, τα νέα συμβόλαια προσφέρουν</w:t>
      </w:r>
      <w:r w:rsidR="00D3395B" w:rsidRPr="007F1E99">
        <w:rPr>
          <w:rFonts w:ascii="Arial" w:hAnsi="Arial" w:cs="Arial"/>
          <w:color w:val="000000" w:themeColor="text1"/>
        </w:rPr>
        <w:t xml:space="preserve"> </w:t>
      </w:r>
      <w:r w:rsidRPr="007F1E99">
        <w:rPr>
          <w:rFonts w:ascii="Arial" w:hAnsi="Arial" w:cs="Arial"/>
          <w:color w:val="000000" w:themeColor="text1"/>
        </w:rPr>
        <w:t>σημαντική ενίσχυση</w:t>
      </w:r>
      <w:r w:rsidR="00D3395B" w:rsidRPr="007F1E99">
        <w:rPr>
          <w:rFonts w:ascii="Arial" w:hAnsi="Arial" w:cs="Arial"/>
          <w:color w:val="000000" w:themeColor="text1"/>
        </w:rPr>
        <w:t xml:space="preserve"> των παροχών τ</w:t>
      </w:r>
      <w:r w:rsidR="005F37CB" w:rsidRPr="007F1E99">
        <w:rPr>
          <w:rFonts w:ascii="Arial" w:hAnsi="Arial" w:cs="Arial"/>
          <w:color w:val="000000" w:themeColor="text1"/>
        </w:rPr>
        <w:t xml:space="preserve">ων </w:t>
      </w:r>
      <w:r w:rsidR="00D3395B" w:rsidRPr="007F1E99">
        <w:rPr>
          <w:rFonts w:ascii="Arial" w:hAnsi="Arial" w:cs="Arial"/>
          <w:color w:val="000000" w:themeColor="text1"/>
        </w:rPr>
        <w:t>συμβολαί</w:t>
      </w:r>
      <w:r w:rsidR="005F37CB" w:rsidRPr="007F1E99">
        <w:rPr>
          <w:rFonts w:ascii="Arial" w:hAnsi="Arial" w:cs="Arial"/>
          <w:color w:val="000000" w:themeColor="text1"/>
        </w:rPr>
        <w:t>ων</w:t>
      </w:r>
      <w:r w:rsidR="00D3395B" w:rsidRPr="007F1E99">
        <w:rPr>
          <w:rFonts w:ascii="Arial" w:hAnsi="Arial" w:cs="Arial"/>
          <w:color w:val="000000" w:themeColor="text1"/>
        </w:rPr>
        <w:t xml:space="preserve"> για το επόμενο έτος,</w:t>
      </w:r>
      <w:r w:rsidR="00BE1AFA" w:rsidRPr="007F1E99">
        <w:rPr>
          <w:rFonts w:ascii="Arial" w:hAnsi="Arial" w:cs="Arial"/>
          <w:color w:val="000000" w:themeColor="text1"/>
        </w:rPr>
        <w:t xml:space="preserve"> </w:t>
      </w:r>
      <w:r w:rsidR="00771DC7" w:rsidRPr="007F1E99">
        <w:rPr>
          <w:rFonts w:ascii="Arial" w:hAnsi="Arial" w:cs="Arial"/>
          <w:color w:val="000000" w:themeColor="text1"/>
        </w:rPr>
        <w:t>ενώ</w:t>
      </w:r>
      <w:r w:rsidR="00BE1AFA" w:rsidRPr="007F1E99">
        <w:rPr>
          <w:rFonts w:ascii="Arial" w:hAnsi="Arial" w:cs="Arial"/>
          <w:color w:val="000000" w:themeColor="text1"/>
        </w:rPr>
        <w:t xml:space="preserve"> </w:t>
      </w:r>
      <w:r w:rsidR="00B57F4C" w:rsidRPr="007F1E99">
        <w:rPr>
          <w:rFonts w:ascii="Arial" w:hAnsi="Arial" w:cs="Arial"/>
          <w:color w:val="000000" w:themeColor="text1"/>
        </w:rPr>
        <w:t xml:space="preserve">συγχρόνως </w:t>
      </w:r>
      <w:r w:rsidR="00771DC7" w:rsidRPr="007F1E99">
        <w:rPr>
          <w:rFonts w:ascii="Arial" w:hAnsi="Arial" w:cs="Arial"/>
          <w:color w:val="000000" w:themeColor="text1"/>
        </w:rPr>
        <w:t>επιτεύχθηκε</w:t>
      </w:r>
      <w:r w:rsidR="00BE1AFA" w:rsidRPr="007F1E99">
        <w:rPr>
          <w:rFonts w:ascii="Arial" w:hAnsi="Arial" w:cs="Arial"/>
          <w:color w:val="000000" w:themeColor="text1"/>
        </w:rPr>
        <w:t xml:space="preserve"> </w:t>
      </w:r>
      <w:r w:rsidR="00B57F4C" w:rsidRPr="007F1E99">
        <w:rPr>
          <w:rFonts w:ascii="Arial" w:hAnsi="Arial" w:cs="Arial"/>
          <w:color w:val="000000" w:themeColor="text1"/>
        </w:rPr>
        <w:t>μείωση</w:t>
      </w:r>
      <w:r w:rsidR="00BE1AFA" w:rsidRPr="007F1E99">
        <w:rPr>
          <w:rFonts w:ascii="Arial" w:hAnsi="Arial" w:cs="Arial"/>
          <w:color w:val="000000" w:themeColor="text1"/>
        </w:rPr>
        <w:t xml:space="preserve"> </w:t>
      </w:r>
      <w:r w:rsidR="00771DC7" w:rsidRPr="007F1E99">
        <w:rPr>
          <w:rFonts w:ascii="Arial" w:hAnsi="Arial" w:cs="Arial"/>
          <w:color w:val="000000" w:themeColor="text1"/>
        </w:rPr>
        <w:t>32</w:t>
      </w:r>
      <w:r w:rsidR="00CB319B" w:rsidRPr="007F1E99">
        <w:rPr>
          <w:rFonts w:ascii="Arial" w:hAnsi="Arial" w:cs="Arial"/>
          <w:color w:val="000000" w:themeColor="text1"/>
        </w:rPr>
        <w:t xml:space="preserve">% </w:t>
      </w:r>
      <w:r w:rsidR="00B57F4C" w:rsidRPr="007F1E99">
        <w:rPr>
          <w:rFonts w:ascii="Arial" w:hAnsi="Arial" w:cs="Arial"/>
          <w:color w:val="000000" w:themeColor="text1"/>
        </w:rPr>
        <w:t>το</w:t>
      </w:r>
      <w:r w:rsidR="00771DC7" w:rsidRPr="007F1E99">
        <w:rPr>
          <w:rFonts w:ascii="Arial" w:hAnsi="Arial" w:cs="Arial"/>
          <w:color w:val="000000" w:themeColor="text1"/>
        </w:rPr>
        <w:t>υ</w:t>
      </w:r>
      <w:r w:rsidR="00D3395B" w:rsidRPr="007F1E99">
        <w:rPr>
          <w:rFonts w:ascii="Arial" w:hAnsi="Arial" w:cs="Arial"/>
          <w:color w:val="000000" w:themeColor="text1"/>
        </w:rPr>
        <w:t xml:space="preserve"> </w:t>
      </w:r>
      <w:r w:rsidR="00771DC7" w:rsidRPr="007F1E99">
        <w:rPr>
          <w:rFonts w:ascii="Arial" w:hAnsi="Arial" w:cs="Arial"/>
          <w:color w:val="000000" w:themeColor="text1"/>
        </w:rPr>
        <w:t>συνολικού</w:t>
      </w:r>
      <w:r w:rsidR="00D3395B" w:rsidRPr="007F1E99">
        <w:rPr>
          <w:rFonts w:ascii="Arial" w:hAnsi="Arial" w:cs="Arial"/>
          <w:color w:val="000000" w:themeColor="text1"/>
        </w:rPr>
        <w:t xml:space="preserve"> </w:t>
      </w:r>
      <w:r w:rsidR="00771DC7" w:rsidRPr="007F1E99">
        <w:rPr>
          <w:rFonts w:ascii="Arial" w:hAnsi="Arial" w:cs="Arial"/>
          <w:color w:val="000000" w:themeColor="text1"/>
        </w:rPr>
        <w:t>κόστους</w:t>
      </w:r>
      <w:r w:rsidR="00D3395B" w:rsidRPr="007F1E99">
        <w:rPr>
          <w:rFonts w:ascii="Arial" w:hAnsi="Arial" w:cs="Arial"/>
          <w:color w:val="000000" w:themeColor="text1"/>
        </w:rPr>
        <w:t xml:space="preserve"> </w:t>
      </w:r>
      <w:r w:rsidR="004C2103" w:rsidRPr="007F1E99">
        <w:rPr>
          <w:rFonts w:ascii="Arial" w:hAnsi="Arial" w:cs="Arial"/>
          <w:color w:val="000000" w:themeColor="text1"/>
        </w:rPr>
        <w:t xml:space="preserve">των </w:t>
      </w:r>
      <w:r w:rsidR="00D3395B" w:rsidRPr="007F1E99">
        <w:rPr>
          <w:rFonts w:ascii="Arial" w:hAnsi="Arial" w:cs="Arial"/>
          <w:color w:val="000000" w:themeColor="text1"/>
        </w:rPr>
        <w:t>ασφαλίστρων</w:t>
      </w:r>
      <w:r w:rsidR="00B57F4C" w:rsidRPr="007F1E99">
        <w:rPr>
          <w:rFonts w:ascii="Arial" w:hAnsi="Arial" w:cs="Arial"/>
          <w:color w:val="000000" w:themeColor="text1"/>
        </w:rPr>
        <w:t>.</w:t>
      </w:r>
    </w:p>
    <w:p w14:paraId="6785969B" w14:textId="77B9756E" w:rsidR="00CF1873" w:rsidRPr="007F1E99" w:rsidRDefault="00CF1873" w:rsidP="00A2523C">
      <w:pPr>
        <w:spacing w:before="120" w:after="120" w:line="300" w:lineRule="atLeast"/>
        <w:jc w:val="both"/>
        <w:rPr>
          <w:rFonts w:ascii="Arial" w:hAnsi="Arial" w:cs="Arial"/>
          <w:color w:val="000000" w:themeColor="text1"/>
          <w:lang w:eastAsia="el-GR"/>
        </w:rPr>
      </w:pPr>
      <w:r w:rsidRPr="007F1E99">
        <w:rPr>
          <w:rFonts w:ascii="Arial" w:hAnsi="Arial" w:cs="Arial"/>
          <w:b/>
          <w:color w:val="000000" w:themeColor="text1"/>
          <w:lang w:eastAsia="el-GR"/>
        </w:rPr>
        <w:t xml:space="preserve">Όπως δήλωσε ο πρόεδρος του Ταμείου Μηχανικών Εργοληπτών Δημοσίων Έργων, </w:t>
      </w:r>
      <w:r w:rsidR="006D402B" w:rsidRPr="007F1E99">
        <w:rPr>
          <w:rFonts w:ascii="Arial" w:hAnsi="Arial" w:cs="Arial"/>
          <w:b/>
          <w:color w:val="000000" w:themeColor="text1"/>
          <w:lang w:eastAsia="el-GR"/>
        </w:rPr>
        <w:t xml:space="preserve">κ. </w:t>
      </w:r>
      <w:r w:rsidRPr="007F1E99">
        <w:rPr>
          <w:rFonts w:ascii="Arial" w:hAnsi="Arial" w:cs="Arial"/>
          <w:b/>
          <w:color w:val="000000" w:themeColor="text1"/>
          <w:lang w:eastAsia="el-GR"/>
        </w:rPr>
        <w:t>Κωνσταντίνος Μακέδος:</w:t>
      </w:r>
      <w:r w:rsidRPr="007F1E99">
        <w:rPr>
          <w:rFonts w:ascii="Arial" w:hAnsi="Arial" w:cs="Arial"/>
          <w:color w:val="000000" w:themeColor="text1"/>
          <w:lang w:eastAsia="el-GR"/>
        </w:rPr>
        <w:t xml:space="preserve"> </w:t>
      </w:r>
    </w:p>
    <w:p w14:paraId="0AEFAFBF" w14:textId="582588B2" w:rsidR="00CF1873" w:rsidRPr="007F1E99" w:rsidRDefault="00CF1873" w:rsidP="00A2523C">
      <w:pPr>
        <w:spacing w:before="120" w:after="120" w:line="300" w:lineRule="atLeast"/>
        <w:jc w:val="both"/>
        <w:rPr>
          <w:rFonts w:ascii="Arial" w:hAnsi="Arial" w:cs="Arial"/>
          <w:strike/>
          <w:color w:val="000000" w:themeColor="text1"/>
          <w:lang w:eastAsia="el-GR"/>
        </w:rPr>
      </w:pPr>
      <w:r w:rsidRPr="007F1E99">
        <w:rPr>
          <w:rFonts w:ascii="Arial" w:hAnsi="Arial" w:cs="Arial"/>
          <w:color w:val="000000" w:themeColor="text1"/>
          <w:lang w:eastAsia="el-GR"/>
        </w:rPr>
        <w:t>«Το ΤΜΕΔΕ είναι πάντα παρ</w:t>
      </w:r>
      <w:r w:rsidR="00263A04" w:rsidRPr="007F1E99">
        <w:rPr>
          <w:rFonts w:ascii="Arial" w:hAnsi="Arial" w:cs="Arial"/>
          <w:color w:val="000000" w:themeColor="text1"/>
          <w:lang w:eastAsia="el-GR"/>
        </w:rPr>
        <w:t>ό</w:t>
      </w:r>
      <w:r w:rsidRPr="007F1E99">
        <w:rPr>
          <w:rFonts w:ascii="Arial" w:hAnsi="Arial" w:cs="Arial"/>
          <w:color w:val="000000" w:themeColor="text1"/>
          <w:lang w:eastAsia="el-GR"/>
        </w:rPr>
        <w:t>ν στις συνεχώς μεταβαλλόμενες ανάγκες των Πιστούχων -</w:t>
      </w:r>
      <w:r w:rsidR="006D402B" w:rsidRPr="007F1E99">
        <w:rPr>
          <w:rFonts w:ascii="Arial" w:hAnsi="Arial" w:cs="Arial"/>
          <w:color w:val="000000" w:themeColor="text1"/>
          <w:lang w:eastAsia="el-GR"/>
        </w:rPr>
        <w:t xml:space="preserve"> </w:t>
      </w:r>
      <w:r w:rsidRPr="007F1E99">
        <w:rPr>
          <w:rFonts w:ascii="Arial" w:hAnsi="Arial" w:cs="Arial"/>
          <w:color w:val="000000" w:themeColor="text1"/>
          <w:lang w:eastAsia="el-GR"/>
        </w:rPr>
        <w:t xml:space="preserve">Μελών του. </w:t>
      </w:r>
      <w:r w:rsidR="00B57F4C" w:rsidRPr="007F1E99">
        <w:rPr>
          <w:rFonts w:ascii="Arial" w:hAnsi="Arial" w:cs="Arial"/>
          <w:color w:val="000000" w:themeColor="text1"/>
          <w:lang w:eastAsia="el-GR"/>
        </w:rPr>
        <w:t>Ενισχύει</w:t>
      </w:r>
      <w:r w:rsidRPr="007F1E99">
        <w:rPr>
          <w:rFonts w:ascii="Arial" w:hAnsi="Arial" w:cs="Arial"/>
          <w:color w:val="000000" w:themeColor="text1"/>
          <w:lang w:eastAsia="el-GR"/>
        </w:rPr>
        <w:t xml:space="preserve"> σημαντικά τις ανταποδοτικές υπηρεσίες του. Λειτουργεί ως ενεργητικός σύμμαχος </w:t>
      </w:r>
      <w:r w:rsidR="006D402B" w:rsidRPr="007F1E99">
        <w:rPr>
          <w:rFonts w:ascii="Arial" w:hAnsi="Arial" w:cs="Arial"/>
          <w:color w:val="000000" w:themeColor="text1"/>
          <w:lang w:eastAsia="el-GR"/>
        </w:rPr>
        <w:t xml:space="preserve">για </w:t>
      </w:r>
      <w:r w:rsidRPr="007F1E99">
        <w:rPr>
          <w:rFonts w:ascii="Arial" w:hAnsi="Arial" w:cs="Arial"/>
          <w:color w:val="000000" w:themeColor="text1"/>
          <w:lang w:eastAsia="el-GR"/>
        </w:rPr>
        <w:t>τους ελεύθερους επαγγελματίες, τις μικρές και μεσαίες επιχειρήσεις, τους Έλληνες Μηχανικούς</w:t>
      </w:r>
      <w:r w:rsidR="00771DC7" w:rsidRPr="007F1E99">
        <w:rPr>
          <w:rFonts w:ascii="Arial" w:hAnsi="Arial" w:cs="Arial"/>
          <w:color w:val="000000" w:themeColor="text1"/>
          <w:lang w:eastAsia="el-GR"/>
        </w:rPr>
        <w:t xml:space="preserve"> και Επιστήμονες</w:t>
      </w:r>
      <w:r w:rsidRPr="007F1E99">
        <w:rPr>
          <w:rFonts w:ascii="Arial" w:hAnsi="Arial" w:cs="Arial"/>
          <w:color w:val="000000" w:themeColor="text1"/>
          <w:lang w:eastAsia="el-GR"/>
        </w:rPr>
        <w:t>. Παρέχει υπηρεσίες</w:t>
      </w:r>
      <w:r w:rsidR="00BE1AFA" w:rsidRPr="007F1E99">
        <w:rPr>
          <w:rFonts w:ascii="Arial" w:hAnsi="Arial" w:cs="Arial"/>
          <w:color w:val="000000" w:themeColor="text1"/>
          <w:lang w:eastAsia="el-GR"/>
        </w:rPr>
        <w:t xml:space="preserve"> </w:t>
      </w:r>
      <w:r w:rsidRPr="007F1E99">
        <w:rPr>
          <w:rFonts w:ascii="Arial" w:hAnsi="Arial" w:cs="Arial"/>
          <w:color w:val="000000" w:themeColor="text1"/>
          <w:lang w:eastAsia="el-GR"/>
        </w:rPr>
        <w:t>προστιθέμενης αξίας</w:t>
      </w:r>
      <w:r w:rsidR="006D402B" w:rsidRPr="007F1E99">
        <w:rPr>
          <w:rFonts w:ascii="Arial" w:hAnsi="Arial" w:cs="Arial"/>
          <w:color w:val="000000" w:themeColor="text1"/>
          <w:lang w:eastAsia="el-GR"/>
        </w:rPr>
        <w:t>,</w:t>
      </w:r>
      <w:r w:rsidRPr="007F1E99">
        <w:rPr>
          <w:rFonts w:ascii="Arial" w:hAnsi="Arial" w:cs="Arial"/>
          <w:color w:val="000000" w:themeColor="text1"/>
          <w:lang w:eastAsia="el-GR"/>
        </w:rPr>
        <w:t xml:space="preserve"> που ενισχύουν την απόδοση των μελών του.</w:t>
      </w:r>
    </w:p>
    <w:p w14:paraId="2835FA65" w14:textId="57F15E08" w:rsidR="00CF1873" w:rsidRPr="007F1E99" w:rsidRDefault="00105697" w:rsidP="00A2523C">
      <w:pPr>
        <w:shd w:val="clear" w:color="auto" w:fill="FFFFFF"/>
        <w:spacing w:before="120" w:after="120" w:line="300" w:lineRule="atLeast"/>
        <w:jc w:val="both"/>
        <w:rPr>
          <w:rFonts w:ascii="Arial" w:hAnsi="Arial" w:cs="Arial"/>
          <w:color w:val="000000" w:themeColor="text1"/>
          <w:lang w:eastAsia="el-GR"/>
        </w:rPr>
      </w:pPr>
      <w:r w:rsidRPr="007F1E99">
        <w:rPr>
          <w:rFonts w:ascii="Arial" w:hAnsi="Arial" w:cs="Arial"/>
          <w:color w:val="000000" w:themeColor="text1"/>
          <w:lang w:eastAsia="el-GR"/>
        </w:rPr>
        <w:t>Σε αυτό το πλαίσιο και ειδικότερα για τα</w:t>
      </w:r>
      <w:r w:rsidR="00BE1AFA" w:rsidRPr="007F1E99">
        <w:rPr>
          <w:rFonts w:ascii="Arial" w:hAnsi="Arial" w:cs="Arial"/>
          <w:color w:val="000000" w:themeColor="text1"/>
          <w:lang w:eastAsia="el-GR"/>
        </w:rPr>
        <w:t xml:space="preserve"> </w:t>
      </w:r>
      <w:r w:rsidRPr="007F1E99">
        <w:rPr>
          <w:rFonts w:ascii="Arial" w:hAnsi="Arial" w:cs="Arial"/>
          <w:color w:val="000000" w:themeColor="text1"/>
          <w:lang w:eastAsia="el-GR"/>
        </w:rPr>
        <w:t>Ομαδικά Ασφαλιστικά προγράμματα που παρέχουμε στα μέλη μας, προχωρήσαμε σε</w:t>
      </w:r>
      <w:r w:rsidR="00CF1873" w:rsidRPr="007F1E99">
        <w:rPr>
          <w:rFonts w:ascii="Arial" w:hAnsi="Arial" w:cs="Arial"/>
          <w:color w:val="000000" w:themeColor="text1"/>
          <w:lang w:eastAsia="el-GR"/>
        </w:rPr>
        <w:t xml:space="preserve"> σημαντική </w:t>
      </w:r>
      <w:r w:rsidR="00B57F4C" w:rsidRPr="007F1E99">
        <w:rPr>
          <w:rFonts w:ascii="Arial" w:hAnsi="Arial" w:cs="Arial"/>
          <w:color w:val="000000" w:themeColor="text1"/>
          <w:lang w:eastAsia="el-GR"/>
        </w:rPr>
        <w:t xml:space="preserve">αναβάθμιση των ποσών </w:t>
      </w:r>
      <w:r w:rsidR="005808E4" w:rsidRPr="007F1E99">
        <w:rPr>
          <w:rFonts w:ascii="Arial" w:hAnsi="Arial" w:cs="Arial"/>
          <w:color w:val="000000" w:themeColor="text1"/>
          <w:lang w:eastAsia="el-GR"/>
        </w:rPr>
        <w:t xml:space="preserve">των </w:t>
      </w:r>
      <w:r w:rsidR="00B57F4C" w:rsidRPr="007F1E99">
        <w:rPr>
          <w:rFonts w:ascii="Arial" w:hAnsi="Arial" w:cs="Arial"/>
          <w:color w:val="000000" w:themeColor="text1"/>
          <w:lang w:eastAsia="el-GR"/>
        </w:rPr>
        <w:t>αποζημιώσεων</w:t>
      </w:r>
      <w:r w:rsidR="005808E4" w:rsidRPr="007F1E99">
        <w:rPr>
          <w:rFonts w:ascii="Arial" w:hAnsi="Arial" w:cs="Arial"/>
          <w:color w:val="000000" w:themeColor="text1"/>
          <w:lang w:eastAsia="el-GR"/>
        </w:rPr>
        <w:t>,</w:t>
      </w:r>
      <w:r w:rsidR="00B57F4C" w:rsidRPr="007F1E99">
        <w:rPr>
          <w:rFonts w:ascii="Arial" w:hAnsi="Arial" w:cs="Arial"/>
          <w:color w:val="000000" w:themeColor="text1"/>
          <w:lang w:eastAsia="el-GR"/>
        </w:rPr>
        <w:t xml:space="preserve"> με ταυτόχρονη</w:t>
      </w:r>
      <w:r w:rsidR="00BE1AFA" w:rsidRPr="007F1E99">
        <w:rPr>
          <w:rFonts w:ascii="Arial" w:hAnsi="Arial" w:cs="Arial"/>
          <w:color w:val="000000" w:themeColor="text1"/>
          <w:lang w:eastAsia="el-GR"/>
        </w:rPr>
        <w:t xml:space="preserve"> </w:t>
      </w:r>
      <w:r w:rsidRPr="007F1E99">
        <w:rPr>
          <w:rFonts w:ascii="Arial" w:hAnsi="Arial" w:cs="Arial"/>
          <w:color w:val="000000" w:themeColor="text1"/>
          <w:lang w:eastAsia="el-GR"/>
        </w:rPr>
        <w:t xml:space="preserve">ουσιαστική </w:t>
      </w:r>
      <w:r w:rsidR="00B57F4C" w:rsidRPr="007F1E99">
        <w:rPr>
          <w:rFonts w:ascii="Arial" w:hAnsi="Arial" w:cs="Arial"/>
          <w:color w:val="000000" w:themeColor="text1"/>
          <w:lang w:eastAsia="el-GR"/>
        </w:rPr>
        <w:t>μείωση</w:t>
      </w:r>
      <w:r w:rsidR="00BE1AFA" w:rsidRPr="007F1E99">
        <w:rPr>
          <w:rFonts w:ascii="Arial" w:hAnsi="Arial" w:cs="Arial"/>
          <w:color w:val="000000" w:themeColor="text1"/>
          <w:lang w:eastAsia="el-GR"/>
        </w:rPr>
        <w:t xml:space="preserve"> </w:t>
      </w:r>
      <w:r w:rsidR="00B57F4C" w:rsidRPr="007F1E99">
        <w:rPr>
          <w:rFonts w:ascii="Arial" w:hAnsi="Arial" w:cs="Arial"/>
          <w:color w:val="000000" w:themeColor="text1"/>
          <w:lang w:eastAsia="el-GR"/>
        </w:rPr>
        <w:t xml:space="preserve">κατά </w:t>
      </w:r>
      <w:r w:rsidR="00771DC7" w:rsidRPr="007F1E99">
        <w:rPr>
          <w:rFonts w:ascii="Arial" w:hAnsi="Arial" w:cs="Arial"/>
          <w:color w:val="000000" w:themeColor="text1"/>
          <w:lang w:eastAsia="el-GR"/>
        </w:rPr>
        <w:t>32</w:t>
      </w:r>
      <w:r w:rsidR="00B57F4C" w:rsidRPr="007F1E99">
        <w:rPr>
          <w:rFonts w:ascii="Arial" w:hAnsi="Arial" w:cs="Arial"/>
          <w:color w:val="000000" w:themeColor="text1"/>
          <w:lang w:eastAsia="el-GR"/>
        </w:rPr>
        <w:t>% του κόστους</w:t>
      </w:r>
      <w:r w:rsidRPr="007F1E99">
        <w:rPr>
          <w:rFonts w:ascii="Arial" w:hAnsi="Arial" w:cs="Arial"/>
          <w:color w:val="000000" w:themeColor="text1"/>
          <w:lang w:eastAsia="el-GR"/>
        </w:rPr>
        <w:t>.</w:t>
      </w:r>
      <w:r w:rsidR="00B57F4C" w:rsidRPr="007F1E99">
        <w:rPr>
          <w:rFonts w:ascii="Arial" w:hAnsi="Arial" w:cs="Arial"/>
          <w:color w:val="000000" w:themeColor="text1"/>
          <w:lang w:eastAsia="el-GR"/>
        </w:rPr>
        <w:t xml:space="preserve"> </w:t>
      </w:r>
      <w:r w:rsidR="00CB319B" w:rsidRPr="007F1E99">
        <w:rPr>
          <w:rFonts w:ascii="Arial" w:hAnsi="Arial" w:cs="Arial"/>
          <w:color w:val="000000" w:themeColor="text1"/>
          <w:lang w:eastAsia="el-GR"/>
        </w:rPr>
        <w:t>Με όλες αυτές τις πρωτοβουλίες</w:t>
      </w:r>
      <w:r w:rsidR="00B57F4C" w:rsidRPr="007F1E99">
        <w:rPr>
          <w:rFonts w:ascii="Arial" w:hAnsi="Arial" w:cs="Arial"/>
          <w:color w:val="000000" w:themeColor="text1"/>
          <w:lang w:eastAsia="el-GR"/>
        </w:rPr>
        <w:t>,</w:t>
      </w:r>
      <w:r w:rsidR="00CF1873" w:rsidRPr="007F1E99">
        <w:rPr>
          <w:rFonts w:ascii="Arial" w:hAnsi="Arial" w:cs="Arial"/>
          <w:color w:val="000000" w:themeColor="text1"/>
          <w:lang w:eastAsia="el-GR"/>
        </w:rPr>
        <w:t xml:space="preserve"> </w:t>
      </w:r>
      <w:r w:rsidRPr="007F1E99">
        <w:rPr>
          <w:rFonts w:ascii="Arial" w:hAnsi="Arial" w:cs="Arial"/>
          <w:color w:val="000000" w:themeColor="text1"/>
          <w:lang w:eastAsia="el-GR"/>
        </w:rPr>
        <w:t xml:space="preserve">και </w:t>
      </w:r>
      <w:r w:rsidR="00CF1873" w:rsidRPr="007F1E99">
        <w:rPr>
          <w:rFonts w:ascii="Arial" w:hAnsi="Arial" w:cs="Arial"/>
          <w:color w:val="000000" w:themeColor="text1"/>
          <w:lang w:eastAsia="el-GR"/>
        </w:rPr>
        <w:t>πάντα σε συνδυασμό με την απρόσκοπτη ψηφιακή εγγυοδοσία και πιστοδοσία,</w:t>
      </w:r>
      <w:r w:rsidR="00BE1AFA" w:rsidRPr="007F1E99">
        <w:rPr>
          <w:rFonts w:ascii="Arial" w:hAnsi="Arial" w:cs="Arial"/>
          <w:color w:val="000000" w:themeColor="text1"/>
          <w:lang w:eastAsia="el-GR"/>
        </w:rPr>
        <w:t xml:space="preserve"> </w:t>
      </w:r>
      <w:r w:rsidR="00CF1873" w:rsidRPr="007F1E99">
        <w:rPr>
          <w:rFonts w:ascii="Arial" w:hAnsi="Arial" w:cs="Arial"/>
          <w:color w:val="000000" w:themeColor="text1"/>
          <w:lang w:eastAsia="el-GR"/>
        </w:rPr>
        <w:t>την ενεργό συμμετοχή στον Πανευρωπαϊκό Φορέα Εγγυοδοσίας</w:t>
      </w:r>
      <w:r w:rsidR="00771DC7" w:rsidRPr="007F1E99">
        <w:rPr>
          <w:rFonts w:ascii="Arial" w:hAnsi="Arial" w:cs="Arial"/>
          <w:color w:val="000000" w:themeColor="text1"/>
          <w:lang w:eastAsia="el-GR"/>
        </w:rPr>
        <w:t xml:space="preserve"> </w:t>
      </w:r>
      <w:r w:rsidR="00771DC7" w:rsidRPr="007F1E99">
        <w:rPr>
          <w:rFonts w:ascii="Arial" w:hAnsi="Arial" w:cs="Arial"/>
          <w:color w:val="000000" w:themeColor="text1"/>
          <w:lang w:val="en-US" w:eastAsia="el-GR"/>
        </w:rPr>
        <w:t>AECM</w:t>
      </w:r>
      <w:r w:rsidR="004C2103" w:rsidRPr="007F1E99">
        <w:rPr>
          <w:rFonts w:ascii="Arial" w:hAnsi="Arial" w:cs="Arial"/>
          <w:color w:val="000000" w:themeColor="text1"/>
          <w:lang w:eastAsia="el-GR"/>
        </w:rPr>
        <w:t xml:space="preserve"> </w:t>
      </w:r>
      <w:r w:rsidR="00803148" w:rsidRPr="007F1E99">
        <w:rPr>
          <w:rFonts w:ascii="Arial" w:hAnsi="Arial" w:cs="Arial"/>
          <w:color w:val="000000" w:themeColor="text1"/>
          <w:lang w:eastAsia="el-GR"/>
        </w:rPr>
        <w:t xml:space="preserve">και </w:t>
      </w:r>
      <w:r w:rsidR="004C2103" w:rsidRPr="007F1E99">
        <w:rPr>
          <w:rFonts w:ascii="Arial" w:hAnsi="Arial" w:cs="Arial"/>
          <w:color w:val="000000" w:themeColor="text1"/>
          <w:lang w:eastAsia="el-GR"/>
        </w:rPr>
        <w:t>τη</w:t>
      </w:r>
      <w:r w:rsidR="00771DC7" w:rsidRPr="007F1E99">
        <w:rPr>
          <w:rFonts w:ascii="Arial" w:hAnsi="Arial" w:cs="Arial"/>
          <w:color w:val="000000" w:themeColor="text1"/>
          <w:lang w:eastAsia="el-GR"/>
        </w:rPr>
        <w:t xml:space="preserve"> στρατηγική συμμαχία με την Ελληνική Αναπτυξιακή Τράπεζα</w:t>
      </w:r>
      <w:r w:rsidR="00CF1873" w:rsidRPr="007F1E99">
        <w:rPr>
          <w:rFonts w:ascii="Arial" w:hAnsi="Arial" w:cs="Arial"/>
          <w:color w:val="000000" w:themeColor="text1"/>
          <w:lang w:eastAsia="el-GR"/>
        </w:rPr>
        <w:t>, το ΤΜΕΔΕ</w:t>
      </w:r>
      <w:r w:rsidR="00BE1AFA" w:rsidRPr="007F1E99">
        <w:rPr>
          <w:rFonts w:ascii="Arial" w:hAnsi="Arial" w:cs="Arial"/>
          <w:color w:val="000000" w:themeColor="text1"/>
          <w:lang w:eastAsia="el-GR"/>
        </w:rPr>
        <w:t xml:space="preserve"> </w:t>
      </w:r>
      <w:r w:rsidR="00CF1873" w:rsidRPr="007F1E99">
        <w:rPr>
          <w:rFonts w:ascii="Arial" w:hAnsi="Arial" w:cs="Arial"/>
          <w:color w:val="000000" w:themeColor="text1"/>
          <w:lang w:eastAsia="el-GR"/>
        </w:rPr>
        <w:t>αποτελεί τον σύγχρονο και σταθερό πυλώνα στήριξης και ανάπτυξης για τον Τεχνικό Κλάδο και τη χώρα</w:t>
      </w:r>
      <w:r w:rsidR="005808E4" w:rsidRPr="007F1E99">
        <w:rPr>
          <w:rFonts w:ascii="Arial" w:hAnsi="Arial" w:cs="Arial"/>
          <w:color w:val="000000" w:themeColor="text1"/>
          <w:lang w:eastAsia="el-GR"/>
        </w:rPr>
        <w:t>.</w:t>
      </w:r>
      <w:r w:rsidR="00CF1873" w:rsidRPr="007F1E99">
        <w:rPr>
          <w:rFonts w:ascii="Arial" w:hAnsi="Arial" w:cs="Arial"/>
          <w:color w:val="000000" w:themeColor="text1"/>
          <w:lang w:eastAsia="el-GR"/>
        </w:rPr>
        <w:t>»</w:t>
      </w:r>
    </w:p>
    <w:p w14:paraId="6B46D3CB" w14:textId="05E3EE2F" w:rsidR="00D3395B" w:rsidRPr="007F1E99" w:rsidRDefault="00D3395B" w:rsidP="00A2523C">
      <w:pPr>
        <w:spacing w:before="120" w:after="120" w:line="300" w:lineRule="atLeast"/>
        <w:jc w:val="both"/>
        <w:rPr>
          <w:rFonts w:ascii="Arial" w:hAnsi="Arial" w:cs="Arial"/>
          <w:color w:val="000000" w:themeColor="text1"/>
        </w:rPr>
      </w:pPr>
    </w:p>
    <w:p w14:paraId="1A8386C8" w14:textId="77777777" w:rsidR="00F16561" w:rsidRPr="007F1E99" w:rsidRDefault="00F16561" w:rsidP="00A2523C">
      <w:pPr>
        <w:spacing w:before="120" w:after="120" w:line="300" w:lineRule="atLeast"/>
        <w:jc w:val="both"/>
        <w:rPr>
          <w:rFonts w:ascii="Arial" w:hAnsi="Arial" w:cs="Arial"/>
          <w:color w:val="000000" w:themeColor="text1"/>
        </w:rPr>
      </w:pPr>
    </w:p>
    <w:p w14:paraId="7E4B09FF" w14:textId="42D65A35" w:rsidR="00B94F41" w:rsidRPr="007F1E99" w:rsidRDefault="00B94F41" w:rsidP="00A2523C">
      <w:pPr>
        <w:spacing w:before="120" w:after="120" w:line="300" w:lineRule="atLeast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1E99">
        <w:rPr>
          <w:rFonts w:ascii="Arial" w:hAnsi="Arial" w:cs="Arial"/>
          <w:b/>
          <w:bCs/>
          <w:color w:val="000000" w:themeColor="text1"/>
          <w:u w:val="single"/>
        </w:rPr>
        <w:t>Τα προγράμματα αναλυτικά</w:t>
      </w:r>
    </w:p>
    <w:p w14:paraId="344F7BE5" w14:textId="77777777" w:rsidR="00F16561" w:rsidRPr="007F1E99" w:rsidRDefault="00F16561" w:rsidP="00A2523C">
      <w:pPr>
        <w:spacing w:before="120" w:after="120" w:line="300" w:lineRule="atLeast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74A90070" w14:textId="736D98F7" w:rsidR="001E32CA" w:rsidRPr="007F1E99" w:rsidRDefault="00B94F41" w:rsidP="00A2523C">
      <w:pPr>
        <w:spacing w:before="120" w:after="120" w:line="300" w:lineRule="atLeast"/>
        <w:jc w:val="both"/>
        <w:rPr>
          <w:rFonts w:ascii="Arial" w:hAnsi="Arial" w:cs="Arial"/>
          <w:color w:val="000000" w:themeColor="text1"/>
        </w:rPr>
      </w:pPr>
      <w:r w:rsidRPr="007F1E99">
        <w:rPr>
          <w:rFonts w:ascii="Arial" w:hAnsi="Arial" w:cs="Arial"/>
          <w:b/>
          <w:color w:val="000000" w:themeColor="text1"/>
        </w:rPr>
        <w:t xml:space="preserve">Α. </w:t>
      </w:r>
      <w:r w:rsidR="001E32CA" w:rsidRPr="007F1E99">
        <w:rPr>
          <w:rFonts w:ascii="Arial" w:hAnsi="Arial" w:cs="Arial"/>
          <w:b/>
          <w:color w:val="000000" w:themeColor="text1"/>
        </w:rPr>
        <w:t>«Επαγγελματική</w:t>
      </w:r>
      <w:r w:rsidR="00BE49C0" w:rsidRPr="007F1E99">
        <w:rPr>
          <w:rFonts w:ascii="Arial" w:hAnsi="Arial" w:cs="Arial"/>
          <w:b/>
          <w:color w:val="000000" w:themeColor="text1"/>
        </w:rPr>
        <w:t>ς</w:t>
      </w:r>
      <w:r w:rsidR="001E32CA" w:rsidRPr="007F1E99">
        <w:rPr>
          <w:rFonts w:ascii="Arial" w:hAnsi="Arial" w:cs="Arial"/>
          <w:b/>
          <w:color w:val="000000" w:themeColor="text1"/>
        </w:rPr>
        <w:t xml:space="preserve"> Αστική</w:t>
      </w:r>
      <w:r w:rsidR="00BE49C0" w:rsidRPr="007F1E99">
        <w:rPr>
          <w:rFonts w:ascii="Arial" w:hAnsi="Arial" w:cs="Arial"/>
          <w:b/>
          <w:color w:val="000000" w:themeColor="text1"/>
        </w:rPr>
        <w:t>ς</w:t>
      </w:r>
      <w:r w:rsidR="001E32CA" w:rsidRPr="007F1E99">
        <w:rPr>
          <w:rFonts w:ascii="Arial" w:hAnsi="Arial" w:cs="Arial"/>
          <w:b/>
          <w:color w:val="000000" w:themeColor="text1"/>
        </w:rPr>
        <w:t xml:space="preserve"> Ευθύνη</w:t>
      </w:r>
      <w:r w:rsidR="00BE49C0" w:rsidRPr="007F1E99">
        <w:rPr>
          <w:rFonts w:ascii="Arial" w:hAnsi="Arial" w:cs="Arial"/>
          <w:b/>
          <w:color w:val="000000" w:themeColor="text1"/>
        </w:rPr>
        <w:t>ς</w:t>
      </w:r>
      <w:r w:rsidR="001E32CA" w:rsidRPr="007F1E99">
        <w:rPr>
          <w:rFonts w:ascii="Arial" w:hAnsi="Arial" w:cs="Arial"/>
          <w:b/>
          <w:color w:val="000000" w:themeColor="text1"/>
        </w:rPr>
        <w:t>»:</w:t>
      </w:r>
      <w:r w:rsidR="00D3395B" w:rsidRPr="007F1E99">
        <w:rPr>
          <w:rFonts w:ascii="Arial" w:hAnsi="Arial" w:cs="Arial"/>
          <w:b/>
          <w:color w:val="000000" w:themeColor="text1"/>
        </w:rPr>
        <w:t xml:space="preserve"> </w:t>
      </w:r>
      <w:r w:rsidR="00D3395B" w:rsidRPr="007F1E99">
        <w:rPr>
          <w:rFonts w:ascii="Arial" w:hAnsi="Arial" w:cs="Arial"/>
          <w:bCs/>
          <w:color w:val="000000" w:themeColor="text1"/>
        </w:rPr>
        <w:t>Στο νέο ομαδικό ασφαλιστικό πρόγραμμα με την</w:t>
      </w:r>
      <w:r w:rsidR="00D3395B" w:rsidRPr="007F1E99">
        <w:rPr>
          <w:rFonts w:ascii="Arial" w:hAnsi="Arial" w:cs="Arial"/>
          <w:b/>
          <w:color w:val="000000" w:themeColor="text1"/>
        </w:rPr>
        <w:t xml:space="preserve"> </w:t>
      </w:r>
      <w:r w:rsidR="00D3395B" w:rsidRPr="007F1E99">
        <w:rPr>
          <w:rFonts w:ascii="Arial" w:hAnsi="Arial" w:cs="Arial"/>
          <w:b/>
          <w:color w:val="000000" w:themeColor="text1"/>
          <w:lang w:val="en-US"/>
        </w:rPr>
        <w:t>ALLIANZ</w:t>
      </w:r>
      <w:r w:rsidR="00D3395B" w:rsidRPr="007F1E99">
        <w:rPr>
          <w:rFonts w:ascii="Arial" w:hAnsi="Arial" w:cs="Arial"/>
          <w:bCs/>
          <w:color w:val="000000" w:themeColor="text1"/>
        </w:rPr>
        <w:t>,</w:t>
      </w:r>
      <w:r w:rsidR="00BE1AFA" w:rsidRPr="007F1E99">
        <w:rPr>
          <w:rFonts w:ascii="Arial" w:hAnsi="Arial" w:cs="Arial"/>
          <w:bCs/>
          <w:color w:val="000000" w:themeColor="text1"/>
        </w:rPr>
        <w:t xml:space="preserve"> </w:t>
      </w:r>
      <w:r w:rsidR="00D3395B" w:rsidRPr="007F1E99">
        <w:rPr>
          <w:rFonts w:ascii="Arial" w:hAnsi="Arial" w:cs="Arial"/>
          <w:color w:val="000000" w:themeColor="text1"/>
          <w:lang w:val="en-US"/>
        </w:rPr>
        <w:t>o</w:t>
      </w:r>
      <w:r w:rsidR="001E32CA" w:rsidRPr="007F1E99">
        <w:rPr>
          <w:rFonts w:ascii="Arial" w:hAnsi="Arial" w:cs="Arial"/>
          <w:color w:val="000000" w:themeColor="text1"/>
        </w:rPr>
        <w:t>ι πιστούχοι ή/και οι εταιρείες καλύπτονται εντός Ελλάδας για τα έργα ή/και τις υπηρεσίες</w:t>
      </w:r>
      <w:r w:rsidR="005F37CB" w:rsidRPr="007F1E99">
        <w:rPr>
          <w:rFonts w:ascii="Arial" w:hAnsi="Arial" w:cs="Arial"/>
          <w:color w:val="000000" w:themeColor="text1"/>
        </w:rPr>
        <w:t>,</w:t>
      </w:r>
      <w:r w:rsidR="001E32CA" w:rsidRPr="007F1E99">
        <w:rPr>
          <w:rFonts w:ascii="Arial" w:hAnsi="Arial" w:cs="Arial"/>
          <w:color w:val="000000" w:themeColor="text1"/>
        </w:rPr>
        <w:t xml:space="preserve"> που προσφέρουν ως Μηχανικοί και για τα οποία έχ</w:t>
      </w:r>
      <w:r w:rsidR="005F37CB" w:rsidRPr="007F1E99">
        <w:rPr>
          <w:rFonts w:ascii="Arial" w:hAnsi="Arial" w:cs="Arial"/>
          <w:color w:val="000000" w:themeColor="text1"/>
        </w:rPr>
        <w:t>ουν</w:t>
      </w:r>
      <w:r w:rsidR="001E32CA" w:rsidRPr="007F1E99">
        <w:rPr>
          <w:rFonts w:ascii="Arial" w:hAnsi="Arial" w:cs="Arial"/>
          <w:color w:val="000000" w:themeColor="text1"/>
        </w:rPr>
        <w:t xml:space="preserve"> </w:t>
      </w:r>
      <w:r w:rsidR="00724766" w:rsidRPr="007F1E99">
        <w:rPr>
          <w:rFonts w:ascii="Arial" w:hAnsi="Arial" w:cs="Arial"/>
          <w:color w:val="000000" w:themeColor="text1"/>
        </w:rPr>
        <w:t xml:space="preserve">εκδώσει </w:t>
      </w:r>
      <w:r w:rsidR="001E32CA" w:rsidRPr="007F1E99">
        <w:rPr>
          <w:rFonts w:ascii="Arial" w:hAnsi="Arial" w:cs="Arial"/>
          <w:color w:val="000000" w:themeColor="text1"/>
        </w:rPr>
        <w:t>Εγγυητική Επιστολή Καλής Εκτέλεσης, από την ημερομηνία έναρξης του προγράμματος. Οι παροχές ασφάλισης αφορούν σε κ</w:t>
      </w:r>
      <w:r w:rsidR="005F37CB" w:rsidRPr="007F1E99">
        <w:rPr>
          <w:rFonts w:ascii="Arial" w:hAnsi="Arial" w:cs="Arial"/>
          <w:color w:val="000000" w:themeColor="text1"/>
        </w:rPr>
        <w:t>αλύψεις</w:t>
      </w:r>
      <w:r w:rsidR="001E32CA" w:rsidRPr="007F1E99">
        <w:rPr>
          <w:rFonts w:ascii="Arial" w:hAnsi="Arial" w:cs="Arial"/>
          <w:color w:val="000000" w:themeColor="text1"/>
        </w:rPr>
        <w:t xml:space="preserve">: </w:t>
      </w:r>
    </w:p>
    <w:p w14:paraId="1282BB1B" w14:textId="147BA86F" w:rsidR="001E32CA" w:rsidRPr="007F1E99" w:rsidRDefault="001E32CA" w:rsidP="00A2523C">
      <w:pPr>
        <w:pStyle w:val="a9"/>
        <w:numPr>
          <w:ilvl w:val="0"/>
          <w:numId w:val="5"/>
        </w:numPr>
        <w:spacing w:before="120" w:after="120" w:line="300" w:lineRule="atLeast"/>
        <w:ind w:left="426" w:hanging="426"/>
        <w:jc w:val="both"/>
        <w:rPr>
          <w:rFonts w:ascii="Arial" w:hAnsi="Arial" w:cs="Arial"/>
          <w:color w:val="000000" w:themeColor="text1"/>
        </w:rPr>
      </w:pPr>
      <w:r w:rsidRPr="007F1E99">
        <w:rPr>
          <w:rFonts w:ascii="Arial" w:hAnsi="Arial" w:cs="Arial"/>
          <w:color w:val="000000" w:themeColor="text1"/>
        </w:rPr>
        <w:t xml:space="preserve">Επαγγελματικής Αστικής Ευθύνης Μηχανικών για τη μελέτη, επίβλεψη ή την παροχή υπηρεσιών μελέτης </w:t>
      </w:r>
      <w:r w:rsidR="00724766" w:rsidRPr="007F1E99">
        <w:rPr>
          <w:rFonts w:ascii="Arial" w:hAnsi="Arial" w:cs="Arial"/>
          <w:color w:val="000000" w:themeColor="text1"/>
        </w:rPr>
        <w:t>–</w:t>
      </w:r>
      <w:r w:rsidRPr="007F1E99">
        <w:rPr>
          <w:rFonts w:ascii="Arial" w:hAnsi="Arial" w:cs="Arial"/>
          <w:color w:val="000000" w:themeColor="text1"/>
        </w:rPr>
        <w:t xml:space="preserve"> επίβλεψης</w:t>
      </w:r>
      <w:r w:rsidR="00724766" w:rsidRPr="007F1E99">
        <w:rPr>
          <w:rFonts w:ascii="Arial" w:hAnsi="Arial" w:cs="Arial"/>
          <w:color w:val="000000" w:themeColor="text1"/>
        </w:rPr>
        <w:t>.</w:t>
      </w:r>
      <w:r w:rsidRPr="007F1E99">
        <w:rPr>
          <w:rFonts w:ascii="Arial" w:hAnsi="Arial" w:cs="Arial"/>
          <w:color w:val="000000" w:themeColor="text1"/>
        </w:rPr>
        <w:t xml:space="preserve"> </w:t>
      </w:r>
    </w:p>
    <w:p w14:paraId="60F013E3" w14:textId="5996A2A4" w:rsidR="00F019C8" w:rsidRPr="007F1E99" w:rsidRDefault="00F019C8" w:rsidP="00A2523C">
      <w:pPr>
        <w:pStyle w:val="a9"/>
        <w:numPr>
          <w:ilvl w:val="0"/>
          <w:numId w:val="4"/>
        </w:numPr>
        <w:spacing w:before="120" w:after="120" w:line="300" w:lineRule="atLeast"/>
        <w:ind w:left="709"/>
        <w:contextualSpacing w:val="0"/>
        <w:jc w:val="both"/>
        <w:rPr>
          <w:rFonts w:ascii="Arial" w:hAnsi="Arial" w:cs="Arial"/>
          <w:color w:val="000000" w:themeColor="text1"/>
        </w:rPr>
      </w:pPr>
      <w:r w:rsidRPr="007F1E99">
        <w:rPr>
          <w:rFonts w:ascii="Arial" w:hAnsi="Arial" w:cs="Arial"/>
          <w:color w:val="000000" w:themeColor="text1"/>
        </w:rPr>
        <w:t xml:space="preserve">Εισάγεται </w:t>
      </w:r>
      <w:r w:rsidRPr="007F1E99">
        <w:rPr>
          <w:rFonts w:ascii="Arial" w:hAnsi="Arial" w:cs="Arial"/>
          <w:b/>
          <w:bCs/>
          <w:color w:val="000000" w:themeColor="text1"/>
        </w:rPr>
        <w:t xml:space="preserve">νέα </w:t>
      </w:r>
      <w:r w:rsidR="00393641" w:rsidRPr="007F1E99">
        <w:rPr>
          <w:rFonts w:ascii="Arial" w:hAnsi="Arial" w:cs="Arial"/>
          <w:b/>
          <w:bCs/>
          <w:color w:val="000000" w:themeColor="text1"/>
        </w:rPr>
        <w:t>κάλυψη</w:t>
      </w:r>
      <w:r w:rsidR="00393641" w:rsidRPr="007F1E99">
        <w:rPr>
          <w:rFonts w:ascii="Arial" w:hAnsi="Arial" w:cs="Arial"/>
          <w:color w:val="000000" w:themeColor="text1"/>
        </w:rPr>
        <w:t xml:space="preserve"> </w:t>
      </w:r>
      <w:r w:rsidRPr="007F1E99">
        <w:rPr>
          <w:rFonts w:ascii="Arial" w:hAnsi="Arial" w:cs="Arial"/>
          <w:color w:val="000000" w:themeColor="text1"/>
        </w:rPr>
        <w:t xml:space="preserve">σε περίπτωση </w:t>
      </w:r>
      <w:r w:rsidR="00393641" w:rsidRPr="007F1E99">
        <w:rPr>
          <w:rFonts w:ascii="Arial" w:hAnsi="Arial" w:cs="Arial"/>
          <w:color w:val="000000" w:themeColor="text1"/>
        </w:rPr>
        <w:t>απαιτήσεων</w:t>
      </w:r>
      <w:r w:rsidR="00BE49C0" w:rsidRPr="007F1E99">
        <w:rPr>
          <w:rFonts w:ascii="Arial" w:hAnsi="Arial" w:cs="Arial"/>
          <w:color w:val="000000" w:themeColor="text1"/>
        </w:rPr>
        <w:t>,</w:t>
      </w:r>
      <w:r w:rsidR="00393641" w:rsidRPr="007F1E99">
        <w:rPr>
          <w:rFonts w:ascii="Arial" w:hAnsi="Arial" w:cs="Arial"/>
          <w:color w:val="000000" w:themeColor="text1"/>
        </w:rPr>
        <w:t xml:space="preserve"> που θα προκύψουν από την </w:t>
      </w:r>
      <w:r w:rsidR="00393641" w:rsidRPr="007F1E99">
        <w:rPr>
          <w:rFonts w:ascii="Arial" w:hAnsi="Arial" w:cs="Arial"/>
          <w:b/>
          <w:bCs/>
          <w:color w:val="000000" w:themeColor="text1"/>
        </w:rPr>
        <w:t>απώλεια εγγράφων.</w:t>
      </w:r>
      <w:r w:rsidR="00BE1AFA" w:rsidRPr="007F1E99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C50BC5F" w14:textId="346EA83A" w:rsidR="001E32CA" w:rsidRPr="007F1E99" w:rsidRDefault="001E32CA" w:rsidP="00A2523C">
      <w:pPr>
        <w:pStyle w:val="a9"/>
        <w:numPr>
          <w:ilvl w:val="0"/>
          <w:numId w:val="6"/>
        </w:numPr>
        <w:spacing w:before="120" w:after="120" w:line="300" w:lineRule="atLeast"/>
        <w:ind w:left="426" w:hanging="426"/>
        <w:jc w:val="both"/>
        <w:rPr>
          <w:rFonts w:ascii="Arial" w:hAnsi="Arial" w:cs="Arial"/>
          <w:color w:val="000000" w:themeColor="text1"/>
        </w:rPr>
      </w:pPr>
      <w:r w:rsidRPr="007F1E99">
        <w:rPr>
          <w:rFonts w:ascii="Arial" w:hAnsi="Arial" w:cs="Arial"/>
          <w:color w:val="000000" w:themeColor="text1"/>
        </w:rPr>
        <w:t>Αστικής Ευθύνης έργου, που περιλαμβάνει τη Γενική Αστική Ευθύνη και την Αστική Ευθύνη Εργοδότη.</w:t>
      </w:r>
    </w:p>
    <w:p w14:paraId="4FD1253C" w14:textId="4CE90268" w:rsidR="00F019C8" w:rsidRPr="007F1E99" w:rsidRDefault="00F019C8" w:rsidP="00A2523C">
      <w:pPr>
        <w:pStyle w:val="a9"/>
        <w:numPr>
          <w:ilvl w:val="0"/>
          <w:numId w:val="4"/>
        </w:numPr>
        <w:spacing w:before="120" w:after="120" w:line="300" w:lineRule="atLeast"/>
        <w:ind w:left="709"/>
        <w:contextualSpacing w:val="0"/>
        <w:jc w:val="both"/>
        <w:rPr>
          <w:rFonts w:ascii="Arial" w:hAnsi="Arial" w:cs="Arial"/>
          <w:color w:val="000000" w:themeColor="text1"/>
        </w:rPr>
      </w:pPr>
      <w:r w:rsidRPr="007F1E99">
        <w:rPr>
          <w:rFonts w:ascii="Arial" w:hAnsi="Arial" w:cs="Arial"/>
          <w:color w:val="000000" w:themeColor="text1"/>
        </w:rPr>
        <w:t>Εισάγ</w:t>
      </w:r>
      <w:r w:rsidR="00393641" w:rsidRPr="007F1E99">
        <w:rPr>
          <w:rFonts w:ascii="Arial" w:hAnsi="Arial" w:cs="Arial"/>
          <w:color w:val="000000" w:themeColor="text1"/>
        </w:rPr>
        <w:t xml:space="preserve">ονται </w:t>
      </w:r>
      <w:r w:rsidR="00393641" w:rsidRPr="007F1E99">
        <w:rPr>
          <w:rFonts w:ascii="Arial" w:hAnsi="Arial" w:cs="Arial"/>
          <w:b/>
          <w:bCs/>
          <w:color w:val="000000" w:themeColor="text1"/>
        </w:rPr>
        <w:t>νέες καλύψεις Αστικής Ευθύνης</w:t>
      </w:r>
      <w:r w:rsidR="00393641" w:rsidRPr="007F1E99">
        <w:rPr>
          <w:rFonts w:ascii="Arial" w:hAnsi="Arial" w:cs="Arial"/>
          <w:color w:val="000000" w:themeColor="text1"/>
        </w:rPr>
        <w:t xml:space="preserve"> έναντι τρίτων από </w:t>
      </w:r>
      <w:r w:rsidR="006A2843" w:rsidRPr="007F1E99">
        <w:rPr>
          <w:rFonts w:ascii="Arial" w:hAnsi="Arial" w:cs="Arial"/>
          <w:color w:val="000000" w:themeColor="text1"/>
        </w:rPr>
        <w:t>π</w:t>
      </w:r>
      <w:r w:rsidR="00393641" w:rsidRPr="007F1E99">
        <w:rPr>
          <w:rFonts w:ascii="Arial" w:hAnsi="Arial" w:cs="Arial"/>
          <w:b/>
          <w:bCs/>
          <w:color w:val="000000" w:themeColor="text1"/>
        </w:rPr>
        <w:t>υρκαγιά, έκρηξη, βραχυκύκλωμα</w:t>
      </w:r>
      <w:r w:rsidR="00BE49C0" w:rsidRPr="007F1E99">
        <w:rPr>
          <w:rFonts w:ascii="Arial" w:hAnsi="Arial" w:cs="Arial"/>
          <w:b/>
          <w:bCs/>
          <w:color w:val="000000" w:themeColor="text1"/>
        </w:rPr>
        <w:t>,</w:t>
      </w:r>
      <w:r w:rsidR="00222C7C" w:rsidRPr="007F1E99">
        <w:rPr>
          <w:rFonts w:ascii="Arial" w:hAnsi="Arial" w:cs="Arial"/>
          <w:b/>
          <w:bCs/>
          <w:color w:val="000000" w:themeColor="text1"/>
        </w:rPr>
        <w:t xml:space="preserve"> </w:t>
      </w:r>
      <w:r w:rsidR="00222C7C" w:rsidRPr="007F1E99">
        <w:rPr>
          <w:rFonts w:ascii="Arial" w:hAnsi="Arial" w:cs="Arial"/>
          <w:color w:val="000000" w:themeColor="text1"/>
        </w:rPr>
        <w:t>καθώς</w:t>
      </w:r>
      <w:r w:rsidR="00393641" w:rsidRPr="007F1E99">
        <w:rPr>
          <w:rFonts w:ascii="Arial" w:hAnsi="Arial" w:cs="Arial"/>
          <w:color w:val="000000" w:themeColor="text1"/>
        </w:rPr>
        <w:t xml:space="preserve"> </w:t>
      </w:r>
      <w:r w:rsidR="00C14A00" w:rsidRPr="007F1E99">
        <w:rPr>
          <w:rFonts w:ascii="Arial" w:hAnsi="Arial" w:cs="Arial"/>
          <w:color w:val="000000" w:themeColor="text1"/>
        </w:rPr>
        <w:t xml:space="preserve">και </w:t>
      </w:r>
      <w:r w:rsidR="00927E45" w:rsidRPr="007F1E99">
        <w:rPr>
          <w:rFonts w:ascii="Arial" w:hAnsi="Arial" w:cs="Arial"/>
          <w:color w:val="000000" w:themeColor="text1"/>
        </w:rPr>
        <w:t xml:space="preserve">από </w:t>
      </w:r>
      <w:r w:rsidR="00393641" w:rsidRPr="007F1E99">
        <w:rPr>
          <w:rFonts w:ascii="Arial" w:hAnsi="Arial" w:cs="Arial"/>
          <w:color w:val="000000" w:themeColor="text1"/>
        </w:rPr>
        <w:t>τη</w:t>
      </w:r>
      <w:r w:rsidR="00393641" w:rsidRPr="007F1E99">
        <w:rPr>
          <w:rFonts w:ascii="Arial" w:hAnsi="Arial" w:cs="Arial"/>
          <w:b/>
          <w:bCs/>
          <w:color w:val="000000" w:themeColor="text1"/>
        </w:rPr>
        <w:t xml:space="preserve"> χρήση </w:t>
      </w:r>
      <w:r w:rsidR="00C14A00" w:rsidRPr="007F1E99">
        <w:rPr>
          <w:rFonts w:ascii="Arial" w:hAnsi="Arial" w:cs="Arial"/>
          <w:b/>
          <w:bCs/>
          <w:color w:val="000000" w:themeColor="text1"/>
        </w:rPr>
        <w:t>ανυψωτικών μηχανήματων και φορτοεκφορτώσεων</w:t>
      </w:r>
      <w:r w:rsidRPr="007F1E99">
        <w:rPr>
          <w:rFonts w:ascii="Arial" w:hAnsi="Arial" w:cs="Arial"/>
          <w:b/>
          <w:bCs/>
          <w:color w:val="000000" w:themeColor="text1"/>
        </w:rPr>
        <w:t>.</w:t>
      </w:r>
      <w:r w:rsidR="00C14A00" w:rsidRPr="007F1E99">
        <w:rPr>
          <w:rFonts w:ascii="Arial" w:hAnsi="Arial" w:cs="Arial"/>
          <w:color w:val="000000" w:themeColor="text1"/>
        </w:rPr>
        <w:t xml:space="preserve"> </w:t>
      </w:r>
    </w:p>
    <w:p w14:paraId="3690A76C" w14:textId="77777777" w:rsidR="00F60AB5" w:rsidRPr="007F1E99" w:rsidRDefault="00F60AB5" w:rsidP="00A2523C">
      <w:pPr>
        <w:spacing w:before="120" w:after="120" w:line="300" w:lineRule="atLeast"/>
        <w:jc w:val="both"/>
        <w:rPr>
          <w:rFonts w:ascii="Arial" w:hAnsi="Arial" w:cs="Arial"/>
          <w:b/>
          <w:color w:val="000000" w:themeColor="text1"/>
        </w:rPr>
      </w:pPr>
    </w:p>
    <w:p w14:paraId="128DCDD3" w14:textId="23E9A420" w:rsidR="00CD774E" w:rsidRPr="007F1E99" w:rsidRDefault="00B94F41" w:rsidP="00A2523C">
      <w:pPr>
        <w:spacing w:before="120" w:after="120" w:line="300" w:lineRule="atLeast"/>
        <w:jc w:val="both"/>
        <w:rPr>
          <w:rFonts w:ascii="Arial" w:hAnsi="Arial" w:cs="Arial"/>
          <w:color w:val="000000" w:themeColor="text1"/>
        </w:rPr>
      </w:pPr>
      <w:r w:rsidRPr="007F1E99">
        <w:rPr>
          <w:rFonts w:ascii="Arial" w:hAnsi="Arial" w:cs="Arial"/>
          <w:b/>
          <w:color w:val="000000" w:themeColor="text1"/>
        </w:rPr>
        <w:t>Β.</w:t>
      </w:r>
      <w:r w:rsidR="00BE1AFA" w:rsidRPr="007F1E99">
        <w:rPr>
          <w:rFonts w:ascii="Arial" w:hAnsi="Arial" w:cs="Arial"/>
          <w:b/>
          <w:color w:val="000000" w:themeColor="text1"/>
        </w:rPr>
        <w:t xml:space="preserve"> </w:t>
      </w:r>
      <w:r w:rsidR="00CD774E" w:rsidRPr="007F1E99">
        <w:rPr>
          <w:rFonts w:ascii="Arial" w:hAnsi="Arial" w:cs="Arial"/>
          <w:b/>
          <w:color w:val="000000" w:themeColor="text1"/>
        </w:rPr>
        <w:t>«Ζωής – Υγείας»</w:t>
      </w:r>
      <w:r w:rsidR="00C73419" w:rsidRPr="007F1E99">
        <w:rPr>
          <w:rFonts w:ascii="Arial" w:hAnsi="Arial" w:cs="Arial"/>
          <w:b/>
          <w:color w:val="000000" w:themeColor="text1"/>
        </w:rPr>
        <w:t>:</w:t>
      </w:r>
      <w:r w:rsidR="00CD774E" w:rsidRPr="007F1E99">
        <w:rPr>
          <w:rFonts w:ascii="Arial" w:hAnsi="Arial" w:cs="Arial"/>
          <w:color w:val="000000" w:themeColor="text1"/>
        </w:rPr>
        <w:t xml:space="preserve"> </w:t>
      </w:r>
      <w:r w:rsidR="00BB5A3C" w:rsidRPr="007F1E99">
        <w:rPr>
          <w:rFonts w:ascii="Arial" w:hAnsi="Arial" w:cs="Arial"/>
          <w:color w:val="000000" w:themeColor="text1"/>
        </w:rPr>
        <w:t xml:space="preserve">Στο νέο ομαδικό ασφαλιστικό πρόγραμμα με την </w:t>
      </w:r>
      <w:r w:rsidR="00BB5A3C" w:rsidRPr="007F1E99">
        <w:rPr>
          <w:rFonts w:ascii="Arial" w:hAnsi="Arial" w:cs="Arial"/>
          <w:b/>
          <w:bCs/>
          <w:color w:val="000000" w:themeColor="text1"/>
          <w:lang w:val="en-US"/>
        </w:rPr>
        <w:t>INTERAMERICAN</w:t>
      </w:r>
      <w:r w:rsidR="00BB5A3C" w:rsidRPr="007F1E99">
        <w:rPr>
          <w:rFonts w:ascii="Arial" w:hAnsi="Arial" w:cs="Arial"/>
          <w:color w:val="000000" w:themeColor="text1"/>
        </w:rPr>
        <w:t>,</w:t>
      </w:r>
      <w:r w:rsidR="00BE1AFA" w:rsidRPr="007F1E99">
        <w:rPr>
          <w:rFonts w:ascii="Arial" w:hAnsi="Arial" w:cs="Arial"/>
          <w:color w:val="000000" w:themeColor="text1"/>
        </w:rPr>
        <w:t xml:space="preserve"> </w:t>
      </w:r>
      <w:r w:rsidR="00BB5A3C" w:rsidRPr="007F1E99">
        <w:rPr>
          <w:rFonts w:ascii="Arial" w:hAnsi="Arial" w:cs="Arial"/>
          <w:color w:val="000000" w:themeColor="text1"/>
          <w:lang w:val="en-US"/>
        </w:rPr>
        <w:t>o</w:t>
      </w:r>
      <w:r w:rsidR="00CD774E" w:rsidRPr="007F1E99">
        <w:rPr>
          <w:rFonts w:ascii="Arial" w:hAnsi="Arial" w:cs="Arial"/>
          <w:color w:val="000000" w:themeColor="text1"/>
        </w:rPr>
        <w:t>ι πιστούχοι καλύπτονται όλο το</w:t>
      </w:r>
      <w:r w:rsidR="00667CA5" w:rsidRPr="007F1E99">
        <w:rPr>
          <w:rFonts w:ascii="Arial" w:hAnsi="Arial" w:cs="Arial"/>
          <w:color w:val="000000" w:themeColor="text1"/>
        </w:rPr>
        <w:t xml:space="preserve"> 24ωρο, εντός και εκτός Ελλάδας</w:t>
      </w:r>
      <w:r w:rsidR="007B2D58" w:rsidRPr="007F1E99">
        <w:rPr>
          <w:rFonts w:ascii="Arial" w:hAnsi="Arial" w:cs="Arial"/>
          <w:color w:val="000000" w:themeColor="text1"/>
        </w:rPr>
        <w:t xml:space="preserve"> με παροχές που</w:t>
      </w:r>
      <w:r w:rsidR="00CD774E" w:rsidRPr="007F1E99">
        <w:rPr>
          <w:rFonts w:ascii="Arial" w:hAnsi="Arial" w:cs="Arial"/>
          <w:color w:val="000000" w:themeColor="text1"/>
        </w:rPr>
        <w:t xml:space="preserve"> αφορούν σε:</w:t>
      </w:r>
    </w:p>
    <w:p w14:paraId="651DD757" w14:textId="495081EA" w:rsidR="00CD774E" w:rsidRPr="007F1E99" w:rsidRDefault="00CD774E" w:rsidP="00A2523C">
      <w:pPr>
        <w:spacing w:before="120" w:after="120" w:line="300" w:lineRule="atLeast"/>
        <w:ind w:left="284" w:hanging="284"/>
        <w:jc w:val="both"/>
        <w:rPr>
          <w:rFonts w:ascii="Arial" w:hAnsi="Arial" w:cs="Arial"/>
          <w:color w:val="000000" w:themeColor="text1"/>
        </w:rPr>
      </w:pPr>
      <w:r w:rsidRPr="007F1E99">
        <w:rPr>
          <w:rFonts w:ascii="Arial" w:hAnsi="Arial" w:cs="Arial"/>
          <w:color w:val="000000" w:themeColor="text1"/>
        </w:rPr>
        <w:t>•</w:t>
      </w:r>
      <w:r w:rsidRPr="007F1E99">
        <w:rPr>
          <w:rFonts w:ascii="Arial" w:hAnsi="Arial" w:cs="Arial"/>
          <w:color w:val="000000" w:themeColor="text1"/>
        </w:rPr>
        <w:tab/>
        <w:t>Αποζημίωση από ατύχημα σε περίπτωση θανάτου, μόνιμης, ολικής ή μερικής αναπηρίας</w:t>
      </w:r>
      <w:r w:rsidR="00BE49C0" w:rsidRPr="007F1E99">
        <w:rPr>
          <w:rFonts w:ascii="Arial" w:hAnsi="Arial" w:cs="Arial"/>
          <w:color w:val="000000" w:themeColor="text1"/>
        </w:rPr>
        <w:t>.</w:t>
      </w:r>
      <w:r w:rsidRPr="007F1E99">
        <w:rPr>
          <w:rFonts w:ascii="Arial" w:hAnsi="Arial" w:cs="Arial"/>
          <w:color w:val="000000" w:themeColor="text1"/>
        </w:rPr>
        <w:t xml:space="preserve"> </w:t>
      </w:r>
    </w:p>
    <w:p w14:paraId="44DB0D94" w14:textId="3094D077" w:rsidR="00CD774E" w:rsidRPr="007F1E99" w:rsidRDefault="00CD774E" w:rsidP="00A2523C">
      <w:pPr>
        <w:spacing w:before="120" w:after="120" w:line="300" w:lineRule="atLeast"/>
        <w:ind w:left="284" w:hanging="284"/>
        <w:jc w:val="both"/>
        <w:rPr>
          <w:rFonts w:ascii="Arial" w:hAnsi="Arial" w:cs="Arial"/>
          <w:color w:val="000000" w:themeColor="text1"/>
        </w:rPr>
      </w:pPr>
      <w:r w:rsidRPr="007F1E99">
        <w:rPr>
          <w:rFonts w:ascii="Arial" w:hAnsi="Arial" w:cs="Arial"/>
          <w:color w:val="000000" w:themeColor="text1"/>
        </w:rPr>
        <w:t>•</w:t>
      </w:r>
      <w:r w:rsidRPr="007F1E99">
        <w:rPr>
          <w:rFonts w:ascii="Arial" w:hAnsi="Arial" w:cs="Arial"/>
          <w:color w:val="000000" w:themeColor="text1"/>
        </w:rPr>
        <w:tab/>
        <w:t>Ημερήσιο νοσοκομειακό επίδομα από ασθένεια ή ατύχημα</w:t>
      </w:r>
      <w:r w:rsidR="00BE49C0" w:rsidRPr="007F1E99">
        <w:rPr>
          <w:rFonts w:ascii="Arial" w:hAnsi="Arial" w:cs="Arial"/>
          <w:color w:val="000000" w:themeColor="text1"/>
        </w:rPr>
        <w:t>.</w:t>
      </w:r>
    </w:p>
    <w:p w14:paraId="74851B5F" w14:textId="77777777" w:rsidR="00D3395B" w:rsidRPr="007F1E99" w:rsidRDefault="00D3395B" w:rsidP="00A2523C">
      <w:pPr>
        <w:spacing w:before="120" w:after="120" w:line="300" w:lineRule="atLeast"/>
        <w:ind w:left="284" w:hanging="284"/>
        <w:jc w:val="both"/>
        <w:rPr>
          <w:rFonts w:ascii="Arial" w:hAnsi="Arial" w:cs="Arial"/>
          <w:color w:val="000000" w:themeColor="text1"/>
        </w:rPr>
      </w:pPr>
      <w:r w:rsidRPr="007F1E99">
        <w:rPr>
          <w:rFonts w:ascii="Arial" w:hAnsi="Arial" w:cs="Arial"/>
          <w:color w:val="000000" w:themeColor="text1"/>
        </w:rPr>
        <w:t xml:space="preserve">Οι βελτιώσεις κινούνται σε δύο κατευθύνσεις: </w:t>
      </w:r>
    </w:p>
    <w:p w14:paraId="6E3FA3D4" w14:textId="69501A01" w:rsidR="00524463" w:rsidRPr="007F1E99" w:rsidRDefault="00D3395B" w:rsidP="00A2523C">
      <w:pPr>
        <w:pStyle w:val="a9"/>
        <w:numPr>
          <w:ilvl w:val="0"/>
          <w:numId w:val="4"/>
        </w:numPr>
        <w:tabs>
          <w:tab w:val="left" w:pos="636"/>
        </w:tabs>
        <w:spacing w:before="120" w:after="120" w:line="300" w:lineRule="atLeast"/>
        <w:ind w:left="567"/>
        <w:contextualSpacing w:val="0"/>
        <w:jc w:val="both"/>
        <w:rPr>
          <w:rFonts w:ascii="Arial" w:hAnsi="Arial" w:cs="Arial"/>
          <w:color w:val="000000" w:themeColor="text1"/>
        </w:rPr>
      </w:pPr>
      <w:r w:rsidRPr="007F1E99">
        <w:rPr>
          <w:rFonts w:ascii="Arial" w:hAnsi="Arial" w:cs="Arial"/>
          <w:color w:val="000000" w:themeColor="text1"/>
        </w:rPr>
        <w:t>Βελτιώνεται η υπάρχουσα ασφαλιστική κάλυψη του επιδόματος</w:t>
      </w:r>
      <w:r w:rsidR="00BB5A3C" w:rsidRPr="007F1E99">
        <w:rPr>
          <w:rFonts w:ascii="Arial" w:hAnsi="Arial" w:cs="Arial"/>
          <w:color w:val="000000" w:themeColor="text1"/>
        </w:rPr>
        <w:t xml:space="preserve"> νοσοκομειακής περίθαλψης</w:t>
      </w:r>
      <w:r w:rsidRPr="007F1E99">
        <w:rPr>
          <w:rFonts w:ascii="Arial" w:hAnsi="Arial" w:cs="Arial"/>
          <w:color w:val="000000" w:themeColor="text1"/>
        </w:rPr>
        <w:t>, καθώς αυξάνεται το ύψος της ημερήσιας παροχής από</w:t>
      </w:r>
      <w:r w:rsidR="00B36EC5" w:rsidRPr="007F1E99">
        <w:rPr>
          <w:rFonts w:ascii="Arial" w:hAnsi="Arial" w:cs="Arial"/>
          <w:color w:val="000000" w:themeColor="text1"/>
        </w:rPr>
        <w:t xml:space="preserve"> </w:t>
      </w:r>
      <w:r w:rsidR="00927E45" w:rsidRPr="007F1E99">
        <w:rPr>
          <w:rFonts w:ascii="Arial" w:hAnsi="Arial" w:cs="Arial"/>
          <w:color w:val="000000" w:themeColor="text1"/>
        </w:rPr>
        <w:t>€</w:t>
      </w:r>
      <w:r w:rsidR="00B36EC5" w:rsidRPr="007F1E99">
        <w:rPr>
          <w:rFonts w:ascii="Arial" w:hAnsi="Arial" w:cs="Arial"/>
          <w:color w:val="000000" w:themeColor="text1"/>
        </w:rPr>
        <w:t xml:space="preserve"> </w:t>
      </w:r>
      <w:r w:rsidR="00927E45" w:rsidRPr="007F1E99">
        <w:rPr>
          <w:rFonts w:ascii="Arial" w:hAnsi="Arial" w:cs="Arial"/>
          <w:color w:val="000000" w:themeColor="text1"/>
        </w:rPr>
        <w:t>60 σε €</w:t>
      </w:r>
      <w:r w:rsidR="00B36EC5" w:rsidRPr="007F1E99">
        <w:rPr>
          <w:rFonts w:ascii="Arial" w:hAnsi="Arial" w:cs="Arial"/>
          <w:color w:val="000000" w:themeColor="text1"/>
        </w:rPr>
        <w:t xml:space="preserve"> </w:t>
      </w:r>
      <w:r w:rsidR="00927E45" w:rsidRPr="007F1E99">
        <w:rPr>
          <w:rFonts w:ascii="Arial" w:hAnsi="Arial" w:cs="Arial"/>
          <w:color w:val="000000" w:themeColor="text1"/>
        </w:rPr>
        <w:t>70.</w:t>
      </w:r>
    </w:p>
    <w:p w14:paraId="35166029" w14:textId="2FBE8392" w:rsidR="00D3395B" w:rsidRPr="007F1E99" w:rsidRDefault="00CC44A1" w:rsidP="00A2523C">
      <w:pPr>
        <w:pStyle w:val="a9"/>
        <w:numPr>
          <w:ilvl w:val="0"/>
          <w:numId w:val="4"/>
        </w:numPr>
        <w:tabs>
          <w:tab w:val="left" w:pos="636"/>
        </w:tabs>
        <w:spacing w:before="120" w:after="120" w:line="300" w:lineRule="atLeast"/>
        <w:ind w:left="567"/>
        <w:contextualSpacing w:val="0"/>
        <w:jc w:val="both"/>
        <w:rPr>
          <w:rFonts w:ascii="Arial" w:hAnsi="Arial" w:cs="Arial"/>
          <w:color w:val="000000" w:themeColor="text1"/>
        </w:rPr>
      </w:pPr>
      <w:r w:rsidRPr="007F1E99">
        <w:rPr>
          <w:rFonts w:ascii="Arial" w:hAnsi="Arial" w:cs="Arial"/>
          <w:color w:val="000000" w:themeColor="text1"/>
        </w:rPr>
        <w:t xml:space="preserve">Βελτιώνεται η υπάρχουσα ασφαλιστική κάλυψη </w:t>
      </w:r>
      <w:r w:rsidR="00D3395B" w:rsidRPr="007F1E99">
        <w:rPr>
          <w:rFonts w:ascii="Arial" w:hAnsi="Arial" w:cs="Arial"/>
          <w:b/>
          <w:bCs/>
          <w:color w:val="000000" w:themeColor="text1"/>
        </w:rPr>
        <w:t>χειρουργικής επέμβασης</w:t>
      </w:r>
      <w:r w:rsidR="00D3395B" w:rsidRPr="007F1E99">
        <w:rPr>
          <w:rFonts w:ascii="Arial" w:hAnsi="Arial" w:cs="Arial"/>
          <w:color w:val="000000" w:themeColor="text1"/>
        </w:rPr>
        <w:t>,</w:t>
      </w:r>
      <w:r w:rsidRPr="007F1E99">
        <w:rPr>
          <w:rFonts w:ascii="Arial" w:hAnsi="Arial" w:cs="Arial"/>
          <w:color w:val="000000" w:themeColor="text1"/>
        </w:rPr>
        <w:t xml:space="preserve"> καθώς αυξάνεται το </w:t>
      </w:r>
      <w:r w:rsidR="00D3395B" w:rsidRPr="007F1E99">
        <w:rPr>
          <w:rFonts w:ascii="Arial" w:hAnsi="Arial" w:cs="Arial"/>
          <w:color w:val="000000" w:themeColor="text1"/>
        </w:rPr>
        <w:t>εφάπαξ ποσό</w:t>
      </w:r>
      <w:r w:rsidR="0045099E" w:rsidRPr="007F1E99">
        <w:rPr>
          <w:rFonts w:ascii="Arial" w:hAnsi="Arial" w:cs="Arial"/>
          <w:color w:val="000000" w:themeColor="text1"/>
        </w:rPr>
        <w:t xml:space="preserve"> με μέγιστο</w:t>
      </w:r>
      <w:r w:rsidR="00927E45" w:rsidRPr="007F1E99">
        <w:rPr>
          <w:rFonts w:ascii="Arial" w:hAnsi="Arial" w:cs="Arial"/>
          <w:color w:val="000000" w:themeColor="text1"/>
        </w:rPr>
        <w:t xml:space="preserve"> όριο</w:t>
      </w:r>
      <w:r w:rsidR="0045099E" w:rsidRPr="007F1E99">
        <w:rPr>
          <w:rFonts w:ascii="Arial" w:hAnsi="Arial" w:cs="Arial"/>
          <w:color w:val="000000" w:themeColor="text1"/>
        </w:rPr>
        <w:t xml:space="preserve"> τα </w:t>
      </w:r>
      <w:r w:rsidR="00927E45" w:rsidRPr="007F1E99">
        <w:rPr>
          <w:rFonts w:ascii="Arial" w:hAnsi="Arial" w:cs="Arial"/>
          <w:color w:val="000000" w:themeColor="text1"/>
        </w:rPr>
        <w:t>€</w:t>
      </w:r>
      <w:r w:rsidR="00B36EC5" w:rsidRPr="007F1E99">
        <w:rPr>
          <w:rFonts w:ascii="Arial" w:hAnsi="Arial" w:cs="Arial"/>
          <w:color w:val="000000" w:themeColor="text1"/>
        </w:rPr>
        <w:t xml:space="preserve"> </w:t>
      </w:r>
      <w:r w:rsidR="0045099E" w:rsidRPr="007F1E99">
        <w:rPr>
          <w:rFonts w:ascii="Arial" w:hAnsi="Arial" w:cs="Arial"/>
          <w:b/>
          <w:bCs/>
          <w:color w:val="000000" w:themeColor="text1"/>
        </w:rPr>
        <w:t>1</w:t>
      </w:r>
      <w:r w:rsidR="00A02B96" w:rsidRPr="007F1E99">
        <w:rPr>
          <w:rFonts w:ascii="Arial" w:hAnsi="Arial" w:cs="Arial"/>
          <w:b/>
          <w:bCs/>
          <w:color w:val="000000" w:themeColor="text1"/>
        </w:rPr>
        <w:t>.</w:t>
      </w:r>
      <w:r w:rsidR="0045099E" w:rsidRPr="007F1E99">
        <w:rPr>
          <w:rFonts w:ascii="Arial" w:hAnsi="Arial" w:cs="Arial"/>
          <w:b/>
          <w:bCs/>
          <w:color w:val="000000" w:themeColor="text1"/>
        </w:rPr>
        <w:t>000 ανά περίπτωση</w:t>
      </w:r>
      <w:r w:rsidR="0045099E" w:rsidRPr="007F1E99">
        <w:rPr>
          <w:rFonts w:ascii="Arial" w:hAnsi="Arial" w:cs="Arial"/>
          <w:color w:val="000000" w:themeColor="text1"/>
        </w:rPr>
        <w:t>,</w:t>
      </w:r>
      <w:r w:rsidR="00D3395B" w:rsidRPr="007F1E99">
        <w:rPr>
          <w:rFonts w:ascii="Arial" w:hAnsi="Arial" w:cs="Arial"/>
          <w:color w:val="000000" w:themeColor="text1"/>
        </w:rPr>
        <w:t xml:space="preserve"> κλιμακούμενο με βάση την πολυπλοκότητα της εγχείρησης, στην οποία θα έχει υποβληθεί</w:t>
      </w:r>
      <w:r w:rsidR="00A02B96" w:rsidRPr="007F1E99">
        <w:rPr>
          <w:rFonts w:ascii="Arial" w:hAnsi="Arial" w:cs="Arial"/>
          <w:color w:val="000000" w:themeColor="text1"/>
        </w:rPr>
        <w:t xml:space="preserve"> ο ασφαλισμένος</w:t>
      </w:r>
      <w:r w:rsidR="00D3395B" w:rsidRPr="007F1E99">
        <w:rPr>
          <w:rFonts w:ascii="Arial" w:hAnsi="Arial" w:cs="Arial"/>
          <w:color w:val="000000" w:themeColor="text1"/>
        </w:rPr>
        <w:t xml:space="preserve">. </w:t>
      </w:r>
    </w:p>
    <w:p w14:paraId="1598B3C6" w14:textId="77777777" w:rsidR="00B94F41" w:rsidRPr="007F1E99" w:rsidRDefault="00B94F41" w:rsidP="00A2523C">
      <w:pPr>
        <w:tabs>
          <w:tab w:val="left" w:pos="636"/>
        </w:tabs>
        <w:spacing w:before="120" w:after="120" w:line="300" w:lineRule="atLeast"/>
        <w:jc w:val="both"/>
        <w:rPr>
          <w:rFonts w:ascii="Arial" w:hAnsi="Arial" w:cs="Arial"/>
          <w:color w:val="000000" w:themeColor="text1"/>
        </w:rPr>
      </w:pPr>
    </w:p>
    <w:p w14:paraId="427112A3" w14:textId="77777777" w:rsidR="00524463" w:rsidRPr="007F1E99" w:rsidRDefault="00524463" w:rsidP="00A2523C">
      <w:pPr>
        <w:spacing w:before="120" w:after="120" w:line="300" w:lineRule="atLeast"/>
        <w:jc w:val="both"/>
        <w:rPr>
          <w:rFonts w:ascii="Arial" w:hAnsi="Arial" w:cs="Arial"/>
          <w:b/>
          <w:color w:val="000000" w:themeColor="text1"/>
        </w:rPr>
      </w:pPr>
    </w:p>
    <w:sectPr w:rsidR="00524463" w:rsidRPr="007F1E99" w:rsidSect="005B4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79" w:right="1983" w:bottom="1134" w:left="180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82CF" w14:textId="77777777" w:rsidR="00E16871" w:rsidRDefault="00E16871" w:rsidP="00D60A03">
      <w:pPr>
        <w:spacing w:after="0" w:line="240" w:lineRule="auto"/>
      </w:pPr>
      <w:r>
        <w:separator/>
      </w:r>
    </w:p>
  </w:endnote>
  <w:endnote w:type="continuationSeparator" w:id="0">
    <w:p w14:paraId="3AD64939" w14:textId="77777777" w:rsidR="00E16871" w:rsidRDefault="00E16871" w:rsidP="00D6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Segoe Script"/>
    <w:panose1 w:val="020B0606020202030204"/>
    <w:charset w:val="A1"/>
    <w:family w:val="swiss"/>
    <w:pitch w:val="variable"/>
    <w:sig w:usb0="00000001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196A" w14:textId="77777777" w:rsidR="00BE1AFA" w:rsidRDefault="00BE1A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92B1" w14:textId="20E14995" w:rsidR="005A5D4F" w:rsidRPr="00BE1AFA" w:rsidRDefault="00334091" w:rsidP="009B31C2">
    <w:pPr>
      <w:pStyle w:val="a4"/>
      <w:jc w:val="right"/>
      <w:rPr>
        <w:rFonts w:ascii="Arial" w:hAnsi="Arial" w:cs="Arial"/>
      </w:rPr>
    </w:pPr>
    <w:r w:rsidRPr="00BE1AFA">
      <w:rPr>
        <w:rFonts w:ascii="Arial" w:hAnsi="Arial" w:cs="Arial"/>
      </w:rPr>
      <w:fldChar w:fldCharType="begin"/>
    </w:r>
    <w:r w:rsidR="005A5D4F" w:rsidRPr="00BE1AFA">
      <w:rPr>
        <w:rFonts w:ascii="Arial" w:hAnsi="Arial" w:cs="Arial"/>
      </w:rPr>
      <w:instrText>PAGE   \* MERGEFORMAT</w:instrText>
    </w:r>
    <w:r w:rsidRPr="00BE1AFA">
      <w:rPr>
        <w:rFonts w:ascii="Arial" w:hAnsi="Arial" w:cs="Arial"/>
      </w:rPr>
      <w:fldChar w:fldCharType="separate"/>
    </w:r>
    <w:r w:rsidR="000A4272">
      <w:rPr>
        <w:rFonts w:ascii="Arial" w:hAnsi="Arial" w:cs="Arial"/>
        <w:noProof/>
      </w:rPr>
      <w:t>2</w:t>
    </w:r>
    <w:r w:rsidRPr="00BE1AFA">
      <w:rPr>
        <w:rFonts w:ascii="Arial" w:hAnsi="Arial" w:cs="Arial"/>
      </w:rPr>
      <w:fldChar w:fldCharType="end"/>
    </w:r>
  </w:p>
  <w:p w14:paraId="042552FE" w14:textId="77777777" w:rsidR="005A5D4F" w:rsidRDefault="005A5D4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9" w:type="dxa"/>
      <w:jc w:val="center"/>
      <w:tblLook w:val="04A0" w:firstRow="1" w:lastRow="0" w:firstColumn="1" w:lastColumn="0" w:noHBand="0" w:noVBand="1"/>
    </w:tblPr>
    <w:tblGrid>
      <w:gridCol w:w="1086"/>
      <w:gridCol w:w="8997"/>
      <w:gridCol w:w="1086"/>
    </w:tblGrid>
    <w:tr w:rsidR="009B31C2" w14:paraId="6E1F748E" w14:textId="77777777" w:rsidTr="00026DF4">
      <w:trPr>
        <w:jc w:val="center"/>
      </w:trPr>
      <w:tc>
        <w:tcPr>
          <w:tcW w:w="1079" w:type="dxa"/>
          <w:hideMark/>
        </w:tcPr>
        <w:p w14:paraId="46F07D12" w14:textId="77777777" w:rsidR="009B31C2" w:rsidRDefault="008D02B5" w:rsidP="009B31C2">
          <w:pPr>
            <w:spacing w:before="60" w:after="60" w:line="280" w:lineRule="atLeast"/>
            <w:rPr>
              <w:lang w:eastAsia="el-GR"/>
            </w:rPr>
          </w:pPr>
          <w:bookmarkStart w:id="1" w:name="_Hlk517338345"/>
          <w:r>
            <w:rPr>
              <w:noProof/>
              <w:lang w:eastAsia="el-GR"/>
            </w:rPr>
            <w:drawing>
              <wp:inline distT="0" distB="0" distL="0" distR="0" wp14:anchorId="21D31D23" wp14:editId="3B117CD7">
                <wp:extent cx="552450" cy="533400"/>
                <wp:effectExtent l="0" t="0" r="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0" w:type="dxa"/>
          <w:vAlign w:val="center"/>
        </w:tcPr>
        <w:p w14:paraId="12FAF1B6" w14:textId="77777777" w:rsidR="009B31C2" w:rsidRDefault="009B31C2" w:rsidP="00026DF4">
          <w:pPr>
            <w:widowControl w:val="0"/>
            <w:spacing w:before="60" w:after="60" w:line="240" w:lineRule="atLeast"/>
            <w:ind w:left="-649" w:right="-913"/>
            <w:jc w:val="center"/>
            <w:rPr>
              <w:rFonts w:ascii="Arial" w:hAnsi="Arial" w:cs="Arial"/>
              <w:b/>
              <w:bCs/>
              <w:color w:val="0066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66FF"/>
              <w:sz w:val="20"/>
              <w:szCs w:val="20"/>
            </w:rPr>
            <w:t>ΤΑΜΕΙΟ ΜΗΧΑΝΙΚΩΝ ΕΡΓΟΛΗΠΤΩΝ ΔΗΜΟΣΙΩΝ ΕΡΓΩΝ  Ν.Π.Ι.Δ.</w:t>
          </w:r>
        </w:p>
        <w:p w14:paraId="4017823F" w14:textId="77777777" w:rsidR="009B31C2" w:rsidRDefault="009B31C2" w:rsidP="00026DF4">
          <w:pPr>
            <w:spacing w:before="60" w:after="60" w:line="240" w:lineRule="atLeast"/>
            <w:ind w:left="-1134" w:right="-908"/>
            <w:jc w:val="center"/>
            <w:rPr>
              <w:rFonts w:ascii="Arial" w:hAnsi="Arial" w:cs="Arial"/>
              <w:b/>
              <w:bCs/>
              <w:color w:val="0066FF"/>
              <w:sz w:val="20"/>
              <w:szCs w:val="20"/>
            </w:rPr>
          </w:pPr>
          <w:r>
            <w:rPr>
              <w:rFonts w:ascii="Arial" w:hAnsi="Arial" w:cs="Arial"/>
              <w:color w:val="0066FF"/>
              <w:sz w:val="20"/>
              <w:szCs w:val="20"/>
            </w:rPr>
            <w:t xml:space="preserve">    Π.Π. Γερμανού 3-5, </w:t>
          </w:r>
          <w:r>
            <w:rPr>
              <w:rFonts w:ascii="Arial" w:hAnsi="Arial" w:cs="Arial"/>
              <w:color w:val="0066FF"/>
              <w:sz w:val="20"/>
              <w:szCs w:val="20"/>
              <w:lang w:val="en-US"/>
            </w:rPr>
            <w:t>T</w:t>
          </w:r>
          <w:r>
            <w:rPr>
              <w:rFonts w:ascii="Arial" w:hAnsi="Arial" w:cs="Arial"/>
              <w:color w:val="0066FF"/>
              <w:sz w:val="20"/>
              <w:szCs w:val="20"/>
            </w:rPr>
            <w:t>.</w:t>
          </w:r>
          <w:r>
            <w:rPr>
              <w:rFonts w:ascii="Arial" w:hAnsi="Arial" w:cs="Arial"/>
              <w:color w:val="0066FF"/>
              <w:sz w:val="20"/>
              <w:szCs w:val="20"/>
              <w:lang w:val="en-US"/>
            </w:rPr>
            <w:t>K</w:t>
          </w:r>
          <w:r>
            <w:rPr>
              <w:rFonts w:ascii="Arial" w:hAnsi="Arial" w:cs="Arial"/>
              <w:color w:val="0066FF"/>
              <w:sz w:val="20"/>
              <w:szCs w:val="20"/>
            </w:rPr>
            <w:t xml:space="preserve">.105 61 Αθήνα </w:t>
          </w:r>
          <w:r>
            <w:rPr>
              <w:rFonts w:ascii="Arial" w:hAnsi="Arial" w:cs="Arial"/>
              <w:b/>
              <w:color w:val="0066FF"/>
              <w:sz w:val="20"/>
              <w:szCs w:val="20"/>
              <w:lang w:val="en-US"/>
            </w:rPr>
            <w:t>T</w:t>
          </w:r>
          <w:r>
            <w:rPr>
              <w:rFonts w:ascii="Arial" w:hAnsi="Arial" w:cs="Arial"/>
              <w:b/>
              <w:color w:val="0066FF"/>
              <w:sz w:val="20"/>
              <w:szCs w:val="20"/>
            </w:rPr>
            <w:t xml:space="preserve">: 210 3740546  </w:t>
          </w:r>
          <w:r>
            <w:rPr>
              <w:rFonts w:ascii="Arial" w:hAnsi="Arial" w:cs="Arial"/>
              <w:b/>
              <w:color w:val="0066FF"/>
              <w:sz w:val="20"/>
              <w:szCs w:val="20"/>
              <w:lang w:val="en-US"/>
            </w:rPr>
            <w:t>F</w:t>
          </w:r>
          <w:r>
            <w:rPr>
              <w:rFonts w:ascii="Arial" w:hAnsi="Arial" w:cs="Arial"/>
              <w:b/>
              <w:color w:val="0066FF"/>
              <w:sz w:val="20"/>
              <w:szCs w:val="20"/>
            </w:rPr>
            <w:t>: 210 3740508</w:t>
          </w:r>
          <w:r>
            <w:rPr>
              <w:rFonts w:ascii="Arial" w:hAnsi="Arial" w:cs="Arial"/>
              <w:b/>
              <w:bCs/>
              <w:color w:val="0066FF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color w:val="0066FF"/>
              <w:sz w:val="20"/>
              <w:szCs w:val="20"/>
              <w:lang w:val="en-US"/>
            </w:rPr>
            <w:t>e</w:t>
          </w:r>
          <w:r>
            <w:rPr>
              <w:rFonts w:ascii="Arial" w:hAnsi="Arial" w:cs="Arial"/>
              <w:b/>
              <w:color w:val="0066FF"/>
              <w:sz w:val="20"/>
              <w:szCs w:val="20"/>
            </w:rPr>
            <w:t>-</w:t>
          </w:r>
          <w:r>
            <w:rPr>
              <w:rFonts w:ascii="Arial" w:hAnsi="Arial" w:cs="Arial"/>
              <w:b/>
              <w:color w:val="0066FF"/>
              <w:sz w:val="20"/>
              <w:szCs w:val="20"/>
              <w:lang w:val="en-US"/>
            </w:rPr>
            <w:t>mail</w:t>
          </w:r>
          <w:r>
            <w:rPr>
              <w:rFonts w:ascii="Arial" w:hAnsi="Arial" w:cs="Arial"/>
              <w:b/>
              <w:color w:val="0066FF"/>
              <w:sz w:val="20"/>
              <w:szCs w:val="20"/>
            </w:rPr>
            <w:t>:</w:t>
          </w:r>
          <w:r>
            <w:rPr>
              <w:rFonts w:ascii="Arial" w:hAnsi="Arial" w:cs="Arial"/>
              <w:b/>
              <w:color w:val="0066FF"/>
              <w:sz w:val="20"/>
              <w:szCs w:val="20"/>
              <w:lang w:val="en-US"/>
            </w:rPr>
            <w:t>press</w:t>
          </w:r>
          <w:r>
            <w:rPr>
              <w:rFonts w:ascii="Arial" w:hAnsi="Arial" w:cs="Arial"/>
              <w:b/>
              <w:color w:val="0066FF"/>
              <w:sz w:val="20"/>
              <w:szCs w:val="20"/>
            </w:rPr>
            <w:t>@</w:t>
          </w:r>
          <w:r>
            <w:rPr>
              <w:rFonts w:ascii="Arial" w:hAnsi="Arial" w:cs="Arial"/>
              <w:b/>
              <w:color w:val="0066FF"/>
              <w:sz w:val="20"/>
              <w:szCs w:val="20"/>
              <w:lang w:val="en-US"/>
            </w:rPr>
            <w:t>tmede</w:t>
          </w:r>
          <w:r>
            <w:rPr>
              <w:rFonts w:ascii="Arial" w:hAnsi="Arial" w:cs="Arial"/>
              <w:b/>
              <w:color w:val="0066FF"/>
              <w:sz w:val="20"/>
              <w:szCs w:val="20"/>
            </w:rPr>
            <w:t>.</w:t>
          </w:r>
          <w:r>
            <w:rPr>
              <w:rFonts w:ascii="Arial" w:hAnsi="Arial" w:cs="Arial"/>
              <w:b/>
              <w:color w:val="0066FF"/>
              <w:sz w:val="20"/>
              <w:szCs w:val="20"/>
              <w:lang w:val="en-US"/>
            </w:rPr>
            <w:t>gr</w:t>
          </w:r>
        </w:p>
      </w:tc>
      <w:tc>
        <w:tcPr>
          <w:tcW w:w="1080" w:type="dxa"/>
          <w:hideMark/>
        </w:tcPr>
        <w:p w14:paraId="60EC8E64" w14:textId="77777777" w:rsidR="009B31C2" w:rsidRDefault="008D02B5" w:rsidP="009B31C2">
          <w:pPr>
            <w:spacing w:before="60" w:after="60" w:line="280" w:lineRule="atLeast"/>
          </w:pPr>
          <w:r>
            <w:rPr>
              <w:noProof/>
              <w:lang w:eastAsia="el-GR"/>
            </w:rPr>
            <w:drawing>
              <wp:inline distT="0" distB="0" distL="0" distR="0" wp14:anchorId="28EF15A1" wp14:editId="771D8CF0">
                <wp:extent cx="552450" cy="55245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</w:tr>
  </w:tbl>
  <w:p w14:paraId="47C770CF" w14:textId="77777777" w:rsidR="005A5D4F" w:rsidRDefault="005A5D4F" w:rsidP="009B31C2">
    <w:pPr>
      <w:pStyle w:val="a4"/>
      <w:spacing w:before="60" w:after="60" w:line="28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C862" w14:textId="77777777" w:rsidR="00E16871" w:rsidRDefault="00E16871" w:rsidP="00D60A03">
      <w:pPr>
        <w:spacing w:after="0" w:line="240" w:lineRule="auto"/>
      </w:pPr>
      <w:r>
        <w:separator/>
      </w:r>
    </w:p>
  </w:footnote>
  <w:footnote w:type="continuationSeparator" w:id="0">
    <w:p w14:paraId="5F9305D9" w14:textId="77777777" w:rsidR="00E16871" w:rsidRDefault="00E16871" w:rsidP="00D6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6CAE" w14:textId="77777777" w:rsidR="00BE1AFA" w:rsidRDefault="00BE1A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52A9" w14:textId="77777777" w:rsidR="00A26F6C" w:rsidRPr="005A5D4F" w:rsidRDefault="008D02B5">
    <w:pPr>
      <w:pStyle w:val="a3"/>
    </w:pPr>
    <w:bookmarkStart w:id="0" w:name="_Hlk513539712"/>
    <w:r w:rsidRPr="00437CC0">
      <w:rPr>
        <w:noProof/>
        <w:lang w:eastAsia="el-GR"/>
      </w:rPr>
      <w:drawing>
        <wp:inline distT="0" distB="0" distL="0" distR="0" wp14:anchorId="124BF7EA" wp14:editId="077292BE">
          <wp:extent cx="2171700" cy="885825"/>
          <wp:effectExtent l="0" t="0" r="0" b="0"/>
          <wp:docPr id="5" name="Εικόνα 5" descr="TMEDE NewLogo with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EDE NewLogo with 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 t="12263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A6EE" w14:textId="77777777" w:rsidR="005A5D4F" w:rsidRPr="001A1ACA" w:rsidRDefault="008D02B5" w:rsidP="00AF42F1">
    <w:pPr>
      <w:pStyle w:val="a3"/>
      <w:ind w:left="-142"/>
    </w:pPr>
    <w:r>
      <w:rPr>
        <w:noProof/>
        <w:lang w:eastAsia="el-GR"/>
      </w:rPr>
      <w:drawing>
        <wp:inline distT="0" distB="0" distL="0" distR="0" wp14:anchorId="5174487B" wp14:editId="750D7F21">
          <wp:extent cx="2176696" cy="782407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0" t="21164" r="11111" b="21164"/>
                  <a:stretch>
                    <a:fillRect/>
                  </a:stretch>
                </pic:blipFill>
                <pic:spPr bwMode="auto">
                  <a:xfrm>
                    <a:off x="0" y="0"/>
                    <a:ext cx="2179011" cy="783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81D"/>
    <w:multiLevelType w:val="hybridMultilevel"/>
    <w:tmpl w:val="A2E00ABE"/>
    <w:lvl w:ilvl="0" w:tplc="29FE3E1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E8A"/>
    <w:multiLevelType w:val="hybridMultilevel"/>
    <w:tmpl w:val="AA5E718E"/>
    <w:lvl w:ilvl="0" w:tplc="F5D0B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2DF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CD5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445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08C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8F8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03E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806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286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D51AE9"/>
    <w:multiLevelType w:val="hybridMultilevel"/>
    <w:tmpl w:val="3EC2E2E2"/>
    <w:lvl w:ilvl="0" w:tplc="AC5E0E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419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C4F0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0686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731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6E7F8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4B0C8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A2B0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41114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F80A1C"/>
    <w:multiLevelType w:val="hybridMultilevel"/>
    <w:tmpl w:val="CFA0B1D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019F"/>
    <w:multiLevelType w:val="hybridMultilevel"/>
    <w:tmpl w:val="7AB61C4E"/>
    <w:lvl w:ilvl="0" w:tplc="0408000B">
      <w:start w:val="1"/>
      <w:numFmt w:val="bullet"/>
      <w:lvlText w:val=""/>
      <w:lvlJc w:val="left"/>
      <w:pPr>
        <w:ind w:left="9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6E160F15"/>
    <w:multiLevelType w:val="hybridMultilevel"/>
    <w:tmpl w:val="A97EC9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61A39"/>
    <w:multiLevelType w:val="hybridMultilevel"/>
    <w:tmpl w:val="4CB2ADD6"/>
    <w:lvl w:ilvl="0" w:tplc="6A9AE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A83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833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8DE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0AB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A08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845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C9F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4DF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zQwNTIxMDA2MzVQ0lEKTi0uzszPAykwqgUAwGYYJywAAAA="/>
  </w:docVars>
  <w:rsids>
    <w:rsidRoot w:val="0048039E"/>
    <w:rsid w:val="00026DF4"/>
    <w:rsid w:val="00031050"/>
    <w:rsid w:val="0004609C"/>
    <w:rsid w:val="000465DD"/>
    <w:rsid w:val="000620DC"/>
    <w:rsid w:val="000738A0"/>
    <w:rsid w:val="000840E5"/>
    <w:rsid w:val="00086119"/>
    <w:rsid w:val="0008762C"/>
    <w:rsid w:val="000A4272"/>
    <w:rsid w:val="000E0DC3"/>
    <w:rsid w:val="001042D3"/>
    <w:rsid w:val="00105697"/>
    <w:rsid w:val="00126BC2"/>
    <w:rsid w:val="00126CC4"/>
    <w:rsid w:val="00131275"/>
    <w:rsid w:val="00136DFE"/>
    <w:rsid w:val="00144AA5"/>
    <w:rsid w:val="001714CE"/>
    <w:rsid w:val="001748C7"/>
    <w:rsid w:val="00190659"/>
    <w:rsid w:val="001A1ACA"/>
    <w:rsid w:val="001B3FA1"/>
    <w:rsid w:val="001B58DD"/>
    <w:rsid w:val="001D7886"/>
    <w:rsid w:val="001E1E9C"/>
    <w:rsid w:val="001E32CA"/>
    <w:rsid w:val="001E66DD"/>
    <w:rsid w:val="001E7D39"/>
    <w:rsid w:val="001F2037"/>
    <w:rsid w:val="0020347A"/>
    <w:rsid w:val="00207526"/>
    <w:rsid w:val="00211D62"/>
    <w:rsid w:val="00214DB6"/>
    <w:rsid w:val="00222C7C"/>
    <w:rsid w:val="0022561C"/>
    <w:rsid w:val="00240555"/>
    <w:rsid w:val="00241653"/>
    <w:rsid w:val="002464D1"/>
    <w:rsid w:val="00247B9F"/>
    <w:rsid w:val="00263A04"/>
    <w:rsid w:val="00283486"/>
    <w:rsid w:val="002900EA"/>
    <w:rsid w:val="00295FB9"/>
    <w:rsid w:val="002978E6"/>
    <w:rsid w:val="002B6267"/>
    <w:rsid w:val="002C42C3"/>
    <w:rsid w:val="002C4723"/>
    <w:rsid w:val="002D06B0"/>
    <w:rsid w:val="002D2638"/>
    <w:rsid w:val="002D6EA6"/>
    <w:rsid w:val="002D7826"/>
    <w:rsid w:val="002E1E0D"/>
    <w:rsid w:val="0030311C"/>
    <w:rsid w:val="00303F0E"/>
    <w:rsid w:val="003056E6"/>
    <w:rsid w:val="00307503"/>
    <w:rsid w:val="00315F1C"/>
    <w:rsid w:val="00317136"/>
    <w:rsid w:val="003244B3"/>
    <w:rsid w:val="00334091"/>
    <w:rsid w:val="00341D1E"/>
    <w:rsid w:val="00342A8C"/>
    <w:rsid w:val="00344413"/>
    <w:rsid w:val="003541B2"/>
    <w:rsid w:val="00361009"/>
    <w:rsid w:val="00366AB1"/>
    <w:rsid w:val="00371869"/>
    <w:rsid w:val="00372972"/>
    <w:rsid w:val="0038782E"/>
    <w:rsid w:val="0039030D"/>
    <w:rsid w:val="00393641"/>
    <w:rsid w:val="003A4401"/>
    <w:rsid w:val="003B554E"/>
    <w:rsid w:val="003B7520"/>
    <w:rsid w:val="003D18F8"/>
    <w:rsid w:val="003D1D5C"/>
    <w:rsid w:val="003E269A"/>
    <w:rsid w:val="003E2B01"/>
    <w:rsid w:val="003E64DF"/>
    <w:rsid w:val="003F1829"/>
    <w:rsid w:val="00407599"/>
    <w:rsid w:val="00414946"/>
    <w:rsid w:val="00422F4F"/>
    <w:rsid w:val="00431683"/>
    <w:rsid w:val="00433BF5"/>
    <w:rsid w:val="004365DE"/>
    <w:rsid w:val="00444381"/>
    <w:rsid w:val="0045099E"/>
    <w:rsid w:val="00451EBD"/>
    <w:rsid w:val="00460CEC"/>
    <w:rsid w:val="00464226"/>
    <w:rsid w:val="004644F9"/>
    <w:rsid w:val="004702DE"/>
    <w:rsid w:val="0048039E"/>
    <w:rsid w:val="004922E2"/>
    <w:rsid w:val="00493A9A"/>
    <w:rsid w:val="004A0BE1"/>
    <w:rsid w:val="004A5E1E"/>
    <w:rsid w:val="004B1829"/>
    <w:rsid w:val="004C2103"/>
    <w:rsid w:val="004D6A31"/>
    <w:rsid w:val="004D6C4F"/>
    <w:rsid w:val="004D7447"/>
    <w:rsid w:val="004F22FD"/>
    <w:rsid w:val="004F373D"/>
    <w:rsid w:val="004F3A9E"/>
    <w:rsid w:val="0051221B"/>
    <w:rsid w:val="0051280C"/>
    <w:rsid w:val="005201C1"/>
    <w:rsid w:val="0052245F"/>
    <w:rsid w:val="0052258B"/>
    <w:rsid w:val="00524463"/>
    <w:rsid w:val="005254B2"/>
    <w:rsid w:val="00530277"/>
    <w:rsid w:val="0054253F"/>
    <w:rsid w:val="005446A1"/>
    <w:rsid w:val="00546CB0"/>
    <w:rsid w:val="00561AD1"/>
    <w:rsid w:val="005808E4"/>
    <w:rsid w:val="00582435"/>
    <w:rsid w:val="0058667B"/>
    <w:rsid w:val="005907F9"/>
    <w:rsid w:val="00594C44"/>
    <w:rsid w:val="00596C9D"/>
    <w:rsid w:val="005A5D4F"/>
    <w:rsid w:val="005A7B2B"/>
    <w:rsid w:val="005B4FEA"/>
    <w:rsid w:val="005B7556"/>
    <w:rsid w:val="005C0DF3"/>
    <w:rsid w:val="005C6CD0"/>
    <w:rsid w:val="005D6D07"/>
    <w:rsid w:val="005E29CD"/>
    <w:rsid w:val="005E60F5"/>
    <w:rsid w:val="005F37CB"/>
    <w:rsid w:val="005F648C"/>
    <w:rsid w:val="005F6B33"/>
    <w:rsid w:val="00610CED"/>
    <w:rsid w:val="00622CA3"/>
    <w:rsid w:val="00626526"/>
    <w:rsid w:val="006348B5"/>
    <w:rsid w:val="00635C58"/>
    <w:rsid w:val="0063697F"/>
    <w:rsid w:val="00636E91"/>
    <w:rsid w:val="00641352"/>
    <w:rsid w:val="00641F63"/>
    <w:rsid w:val="00646B8A"/>
    <w:rsid w:val="006473F7"/>
    <w:rsid w:val="00652643"/>
    <w:rsid w:val="00652CB3"/>
    <w:rsid w:val="00654377"/>
    <w:rsid w:val="00656EC5"/>
    <w:rsid w:val="00667CA5"/>
    <w:rsid w:val="00672355"/>
    <w:rsid w:val="00674D63"/>
    <w:rsid w:val="006768A0"/>
    <w:rsid w:val="0068087D"/>
    <w:rsid w:val="00686D57"/>
    <w:rsid w:val="00693783"/>
    <w:rsid w:val="006965A0"/>
    <w:rsid w:val="006A2843"/>
    <w:rsid w:val="006C472D"/>
    <w:rsid w:val="006D1151"/>
    <w:rsid w:val="006D402B"/>
    <w:rsid w:val="006E366E"/>
    <w:rsid w:val="006E3CC6"/>
    <w:rsid w:val="006F3A29"/>
    <w:rsid w:val="006F6420"/>
    <w:rsid w:val="007073B9"/>
    <w:rsid w:val="00717958"/>
    <w:rsid w:val="00720268"/>
    <w:rsid w:val="00721631"/>
    <w:rsid w:val="00724766"/>
    <w:rsid w:val="00743DF5"/>
    <w:rsid w:val="00751262"/>
    <w:rsid w:val="007604BB"/>
    <w:rsid w:val="007668C6"/>
    <w:rsid w:val="00767B35"/>
    <w:rsid w:val="007707AE"/>
    <w:rsid w:val="00771DC7"/>
    <w:rsid w:val="0078348D"/>
    <w:rsid w:val="0079224D"/>
    <w:rsid w:val="007A7468"/>
    <w:rsid w:val="007B2D58"/>
    <w:rsid w:val="007D4023"/>
    <w:rsid w:val="007D7256"/>
    <w:rsid w:val="007D79AD"/>
    <w:rsid w:val="007E07C5"/>
    <w:rsid w:val="007E131E"/>
    <w:rsid w:val="007F1E99"/>
    <w:rsid w:val="00803148"/>
    <w:rsid w:val="00804012"/>
    <w:rsid w:val="0081052D"/>
    <w:rsid w:val="0082065B"/>
    <w:rsid w:val="00822429"/>
    <w:rsid w:val="00834ED8"/>
    <w:rsid w:val="00840875"/>
    <w:rsid w:val="00842F77"/>
    <w:rsid w:val="008441C1"/>
    <w:rsid w:val="00844609"/>
    <w:rsid w:val="008560D9"/>
    <w:rsid w:val="00856A74"/>
    <w:rsid w:val="00861009"/>
    <w:rsid w:val="00885341"/>
    <w:rsid w:val="008875E2"/>
    <w:rsid w:val="00891AE7"/>
    <w:rsid w:val="008A03E4"/>
    <w:rsid w:val="008C752B"/>
    <w:rsid w:val="008D02B5"/>
    <w:rsid w:val="008E4556"/>
    <w:rsid w:val="008F40D3"/>
    <w:rsid w:val="00904256"/>
    <w:rsid w:val="009104B5"/>
    <w:rsid w:val="009145DE"/>
    <w:rsid w:val="00927E45"/>
    <w:rsid w:val="00932663"/>
    <w:rsid w:val="0093548A"/>
    <w:rsid w:val="00945CF1"/>
    <w:rsid w:val="0094669B"/>
    <w:rsid w:val="00952580"/>
    <w:rsid w:val="00961FD0"/>
    <w:rsid w:val="00964CA4"/>
    <w:rsid w:val="0096528E"/>
    <w:rsid w:val="00965526"/>
    <w:rsid w:val="00974C75"/>
    <w:rsid w:val="009844B7"/>
    <w:rsid w:val="00994F9E"/>
    <w:rsid w:val="00997BC2"/>
    <w:rsid w:val="00997E7F"/>
    <w:rsid w:val="009A32E2"/>
    <w:rsid w:val="009B31C2"/>
    <w:rsid w:val="009C2040"/>
    <w:rsid w:val="009C3C1D"/>
    <w:rsid w:val="009C4589"/>
    <w:rsid w:val="009C4D90"/>
    <w:rsid w:val="009C5976"/>
    <w:rsid w:val="009E4A6C"/>
    <w:rsid w:val="009E7F45"/>
    <w:rsid w:val="009F0865"/>
    <w:rsid w:val="009F28EB"/>
    <w:rsid w:val="009F705C"/>
    <w:rsid w:val="00A02B96"/>
    <w:rsid w:val="00A21A5B"/>
    <w:rsid w:val="00A2523C"/>
    <w:rsid w:val="00A26F6C"/>
    <w:rsid w:val="00A30C10"/>
    <w:rsid w:val="00A334B2"/>
    <w:rsid w:val="00A36E67"/>
    <w:rsid w:val="00A46734"/>
    <w:rsid w:val="00A5260F"/>
    <w:rsid w:val="00A52EEA"/>
    <w:rsid w:val="00A5427E"/>
    <w:rsid w:val="00A67B93"/>
    <w:rsid w:val="00A722F3"/>
    <w:rsid w:val="00A73D74"/>
    <w:rsid w:val="00A83672"/>
    <w:rsid w:val="00A95122"/>
    <w:rsid w:val="00AA547A"/>
    <w:rsid w:val="00AB3BAF"/>
    <w:rsid w:val="00AC3427"/>
    <w:rsid w:val="00AC5476"/>
    <w:rsid w:val="00AC5A95"/>
    <w:rsid w:val="00AF220C"/>
    <w:rsid w:val="00AF42F1"/>
    <w:rsid w:val="00B0670B"/>
    <w:rsid w:val="00B07B3B"/>
    <w:rsid w:val="00B1183A"/>
    <w:rsid w:val="00B145C9"/>
    <w:rsid w:val="00B15EAD"/>
    <w:rsid w:val="00B16A48"/>
    <w:rsid w:val="00B260E0"/>
    <w:rsid w:val="00B36EC5"/>
    <w:rsid w:val="00B45D9E"/>
    <w:rsid w:val="00B57F24"/>
    <w:rsid w:val="00B57F4C"/>
    <w:rsid w:val="00B72AE6"/>
    <w:rsid w:val="00B76BD7"/>
    <w:rsid w:val="00B7769A"/>
    <w:rsid w:val="00B85F64"/>
    <w:rsid w:val="00B877B0"/>
    <w:rsid w:val="00B94F41"/>
    <w:rsid w:val="00BA332B"/>
    <w:rsid w:val="00BB4B66"/>
    <w:rsid w:val="00BB5A3C"/>
    <w:rsid w:val="00BC110F"/>
    <w:rsid w:val="00BD0686"/>
    <w:rsid w:val="00BE134B"/>
    <w:rsid w:val="00BE1AFA"/>
    <w:rsid w:val="00BE49C0"/>
    <w:rsid w:val="00C01FFB"/>
    <w:rsid w:val="00C14A00"/>
    <w:rsid w:val="00C15101"/>
    <w:rsid w:val="00C339F1"/>
    <w:rsid w:val="00C40C06"/>
    <w:rsid w:val="00C4696A"/>
    <w:rsid w:val="00C502BB"/>
    <w:rsid w:val="00C57F6A"/>
    <w:rsid w:val="00C632E7"/>
    <w:rsid w:val="00C633CA"/>
    <w:rsid w:val="00C67CE1"/>
    <w:rsid w:val="00C73419"/>
    <w:rsid w:val="00C753E5"/>
    <w:rsid w:val="00C80A80"/>
    <w:rsid w:val="00C93F3B"/>
    <w:rsid w:val="00CB319B"/>
    <w:rsid w:val="00CB5CBA"/>
    <w:rsid w:val="00CC2539"/>
    <w:rsid w:val="00CC44A1"/>
    <w:rsid w:val="00CD09FC"/>
    <w:rsid w:val="00CD4636"/>
    <w:rsid w:val="00CD774B"/>
    <w:rsid w:val="00CD774E"/>
    <w:rsid w:val="00CF0D57"/>
    <w:rsid w:val="00CF109F"/>
    <w:rsid w:val="00CF1873"/>
    <w:rsid w:val="00CF29E9"/>
    <w:rsid w:val="00CF4B90"/>
    <w:rsid w:val="00D055FF"/>
    <w:rsid w:val="00D10F4A"/>
    <w:rsid w:val="00D221BB"/>
    <w:rsid w:val="00D334E4"/>
    <w:rsid w:val="00D3395B"/>
    <w:rsid w:val="00D3735C"/>
    <w:rsid w:val="00D40805"/>
    <w:rsid w:val="00D42620"/>
    <w:rsid w:val="00D44716"/>
    <w:rsid w:val="00D44ECF"/>
    <w:rsid w:val="00D57EE8"/>
    <w:rsid w:val="00D60A03"/>
    <w:rsid w:val="00D72949"/>
    <w:rsid w:val="00D747D7"/>
    <w:rsid w:val="00D7687D"/>
    <w:rsid w:val="00D83423"/>
    <w:rsid w:val="00D84D5A"/>
    <w:rsid w:val="00D93010"/>
    <w:rsid w:val="00DB4BBE"/>
    <w:rsid w:val="00DB6A72"/>
    <w:rsid w:val="00DB6CFA"/>
    <w:rsid w:val="00DC306A"/>
    <w:rsid w:val="00DC648F"/>
    <w:rsid w:val="00DC6B7E"/>
    <w:rsid w:val="00DE2534"/>
    <w:rsid w:val="00DE6FF9"/>
    <w:rsid w:val="00E12748"/>
    <w:rsid w:val="00E16871"/>
    <w:rsid w:val="00E16D62"/>
    <w:rsid w:val="00E214D7"/>
    <w:rsid w:val="00E32293"/>
    <w:rsid w:val="00E43143"/>
    <w:rsid w:val="00E64EF3"/>
    <w:rsid w:val="00E75033"/>
    <w:rsid w:val="00E819E3"/>
    <w:rsid w:val="00E84310"/>
    <w:rsid w:val="00E859FF"/>
    <w:rsid w:val="00E97170"/>
    <w:rsid w:val="00E97D5B"/>
    <w:rsid w:val="00E97E84"/>
    <w:rsid w:val="00EA071D"/>
    <w:rsid w:val="00EB2A3E"/>
    <w:rsid w:val="00EE434E"/>
    <w:rsid w:val="00EE55BA"/>
    <w:rsid w:val="00F0120F"/>
    <w:rsid w:val="00F019C8"/>
    <w:rsid w:val="00F16561"/>
    <w:rsid w:val="00F22883"/>
    <w:rsid w:val="00F238AC"/>
    <w:rsid w:val="00F35F14"/>
    <w:rsid w:val="00F42F95"/>
    <w:rsid w:val="00F439B2"/>
    <w:rsid w:val="00F52CA6"/>
    <w:rsid w:val="00F5566D"/>
    <w:rsid w:val="00F60AB5"/>
    <w:rsid w:val="00F63BBE"/>
    <w:rsid w:val="00F80D7C"/>
    <w:rsid w:val="00F81374"/>
    <w:rsid w:val="00F87D34"/>
    <w:rsid w:val="00FA3EFE"/>
    <w:rsid w:val="00FC35B3"/>
    <w:rsid w:val="00FC36B0"/>
    <w:rsid w:val="00FC454A"/>
    <w:rsid w:val="00FC5F65"/>
    <w:rsid w:val="00FD7713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A9D1AF9"/>
  <w15:docId w15:val="{0AA93438-80B7-477D-B8EF-DC44DCFC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35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65437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D60A03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har">
    <w:name w:val="Κεφαλίδα Char"/>
    <w:link w:val="a3"/>
    <w:rsid w:val="00D60A03"/>
    <w:rPr>
      <w:rFonts w:cs="Times New Roman"/>
      <w:lang w:eastAsia="en-US"/>
    </w:rPr>
  </w:style>
  <w:style w:type="paragraph" w:styleId="a4">
    <w:name w:val="footer"/>
    <w:basedOn w:val="a"/>
    <w:link w:val="Char0"/>
    <w:uiPriority w:val="99"/>
    <w:rsid w:val="00D60A03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har0">
    <w:name w:val="Υποσέλιδο Char"/>
    <w:link w:val="a4"/>
    <w:uiPriority w:val="99"/>
    <w:rsid w:val="00D60A03"/>
    <w:rPr>
      <w:rFonts w:cs="Times New Roman"/>
      <w:lang w:eastAsia="en-US"/>
    </w:rPr>
  </w:style>
  <w:style w:type="character" w:customStyle="1" w:styleId="Char1">
    <w:name w:val="Char"/>
    <w:rsid w:val="003E2B01"/>
    <w:rPr>
      <w:sz w:val="24"/>
    </w:rPr>
  </w:style>
  <w:style w:type="character" w:styleId="a5">
    <w:name w:val="Strong"/>
    <w:uiPriority w:val="22"/>
    <w:qFormat/>
    <w:rsid w:val="001E7D39"/>
    <w:rPr>
      <w:rFonts w:cs="Times New Roman"/>
      <w:b/>
      <w:bCs/>
    </w:rPr>
  </w:style>
  <w:style w:type="character" w:styleId="a6">
    <w:name w:val="Emphasis"/>
    <w:uiPriority w:val="20"/>
    <w:qFormat/>
    <w:rsid w:val="006348B5"/>
    <w:rPr>
      <w:rFonts w:cs="Times New Roman"/>
      <w:i/>
      <w:iCs/>
    </w:rPr>
  </w:style>
  <w:style w:type="character" w:styleId="-">
    <w:name w:val="Hyperlink"/>
    <w:rsid w:val="00546CB0"/>
    <w:rPr>
      <w:rFonts w:cs="Times New Roman"/>
      <w:color w:val="0000FF"/>
      <w:u w:val="single"/>
    </w:rPr>
  </w:style>
  <w:style w:type="paragraph" w:customStyle="1" w:styleId="CharCharCharCharCharCharChar">
    <w:name w:val="Char Char Char Char Char Char Char"/>
    <w:basedOn w:val="a"/>
    <w:rsid w:val="00997E7F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andard">
    <w:name w:val="Standard"/>
    <w:rsid w:val="0052245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Char2"/>
    <w:uiPriority w:val="99"/>
    <w:semiHidden/>
    <w:unhideWhenUsed/>
    <w:rsid w:val="005A5D4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7"/>
    <w:uiPriority w:val="99"/>
    <w:semiHidden/>
    <w:rsid w:val="005A5D4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">
    <w:name w:val="Ανεπίλυτη αναφορά1"/>
    <w:uiPriority w:val="99"/>
    <w:semiHidden/>
    <w:unhideWhenUsed/>
    <w:rsid w:val="00F5566D"/>
    <w:rPr>
      <w:color w:val="808080"/>
      <w:shd w:val="clear" w:color="auto" w:fill="E6E6E6"/>
    </w:rPr>
  </w:style>
  <w:style w:type="paragraph" w:customStyle="1" w:styleId="Normal1">
    <w:name w:val="Normal1"/>
    <w:rsid w:val="001A1ACA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paragraph" w:styleId="a8">
    <w:name w:val="No Spacing"/>
    <w:uiPriority w:val="1"/>
    <w:qFormat/>
    <w:rsid w:val="0028348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F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E2A9-BE60-46F5-B720-1FC2CC97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Αθήνα, 6 Ιουλίου 2017</vt:lpstr>
      <vt:lpstr>Αθήνα, 6 Ιουλίου 2017</vt:lpstr>
    </vt:vector>
  </TitlesOfParts>
  <Company>GPAR TSMEDE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6 Ιουλίου 2017</dc:title>
  <dc:creator>.</dc:creator>
  <cp:lastModifiedBy>Elisavet Kotsaki</cp:lastModifiedBy>
  <cp:revision>9</cp:revision>
  <cp:lastPrinted>2021-12-01T10:00:00Z</cp:lastPrinted>
  <dcterms:created xsi:type="dcterms:W3CDTF">2021-12-01T10:25:00Z</dcterms:created>
  <dcterms:modified xsi:type="dcterms:W3CDTF">2021-12-01T10:49:00Z</dcterms:modified>
</cp:coreProperties>
</file>